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8D" w:rsidRPr="009A068D" w:rsidRDefault="009A068D" w:rsidP="009A068D">
      <w:pPr>
        <w:numPr>
          <w:ilvl w:val="0"/>
          <w:numId w:val="0"/>
        </w:numPr>
        <w:autoSpaceDE w:val="0"/>
        <w:autoSpaceDN w:val="0"/>
        <w:adjustRightInd w:val="0"/>
        <w:ind w:left="5103"/>
        <w:jc w:val="center"/>
        <w:rPr>
          <w:rFonts w:eastAsia="Calibri"/>
          <w:b/>
          <w:bCs/>
          <w:color w:val="000000"/>
          <w:lang w:eastAsia="en-US"/>
        </w:rPr>
      </w:pPr>
      <w:r w:rsidRPr="009A068D">
        <w:rPr>
          <w:rFonts w:eastAsia="Calibri"/>
          <w:b/>
          <w:bCs/>
          <w:color w:val="000000"/>
          <w:lang w:eastAsia="en-US"/>
        </w:rPr>
        <w:t>УТВЕРЖДЕНО</w:t>
      </w:r>
    </w:p>
    <w:p w:rsidR="009A068D" w:rsidRPr="009A068D" w:rsidRDefault="009A068D" w:rsidP="009A068D">
      <w:pPr>
        <w:numPr>
          <w:ilvl w:val="0"/>
          <w:numId w:val="0"/>
        </w:num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lang w:eastAsia="en-US"/>
        </w:rPr>
      </w:pPr>
      <w:r w:rsidRPr="009A068D">
        <w:rPr>
          <w:rFonts w:eastAsia="Calibri"/>
          <w:b/>
          <w:bCs/>
          <w:color w:val="000000"/>
          <w:lang w:eastAsia="en-US"/>
        </w:rPr>
        <w:t>Президент</w:t>
      </w:r>
    </w:p>
    <w:p w:rsidR="009A068D" w:rsidRPr="009A068D" w:rsidRDefault="009A068D" w:rsidP="009A068D">
      <w:pPr>
        <w:numPr>
          <w:ilvl w:val="0"/>
          <w:numId w:val="0"/>
        </w:numPr>
        <w:autoSpaceDE w:val="0"/>
        <w:autoSpaceDN w:val="0"/>
        <w:adjustRightInd w:val="0"/>
        <w:ind w:left="5103"/>
        <w:jc w:val="center"/>
        <w:rPr>
          <w:rFonts w:eastAsia="Calibri"/>
          <w:b/>
          <w:bCs/>
          <w:iCs/>
          <w:color w:val="000000"/>
          <w:lang w:eastAsia="en-US"/>
        </w:rPr>
      </w:pPr>
      <w:r w:rsidRPr="009A068D">
        <w:rPr>
          <w:rFonts w:eastAsia="Calibri"/>
          <w:b/>
          <w:bCs/>
          <w:iCs/>
          <w:color w:val="000000"/>
          <w:lang w:eastAsia="en-US"/>
        </w:rPr>
        <w:t>Открытого акционерного общества</w:t>
      </w:r>
    </w:p>
    <w:p w:rsidR="009A068D" w:rsidRPr="009A068D" w:rsidRDefault="009A068D" w:rsidP="009A068D">
      <w:pPr>
        <w:numPr>
          <w:ilvl w:val="0"/>
          <w:numId w:val="0"/>
        </w:numPr>
        <w:autoSpaceDE w:val="0"/>
        <w:autoSpaceDN w:val="0"/>
        <w:adjustRightInd w:val="0"/>
        <w:ind w:left="5103"/>
        <w:jc w:val="center"/>
        <w:rPr>
          <w:rFonts w:eastAsia="Calibri"/>
          <w:b/>
          <w:color w:val="000000"/>
          <w:lang w:eastAsia="en-US"/>
        </w:rPr>
      </w:pPr>
      <w:r w:rsidRPr="009A068D">
        <w:rPr>
          <w:rFonts w:eastAsia="Calibri"/>
          <w:b/>
          <w:color w:val="000000"/>
          <w:lang w:eastAsia="en-US"/>
        </w:rPr>
        <w:t>"МОСКОВСКАЯ ФОНДОВАЯ БИРЖА"</w:t>
      </w:r>
    </w:p>
    <w:p w:rsidR="009A068D" w:rsidRPr="009A068D" w:rsidRDefault="009A068D" w:rsidP="009A068D">
      <w:pPr>
        <w:numPr>
          <w:ilvl w:val="0"/>
          <w:numId w:val="0"/>
        </w:numPr>
        <w:ind w:left="5103"/>
        <w:jc w:val="center"/>
        <w:rPr>
          <w:b/>
        </w:rPr>
      </w:pPr>
    </w:p>
    <w:p w:rsidR="009A068D" w:rsidRPr="009A068D" w:rsidRDefault="009A068D" w:rsidP="009A068D">
      <w:pPr>
        <w:numPr>
          <w:ilvl w:val="0"/>
          <w:numId w:val="0"/>
        </w:numPr>
        <w:ind w:left="5103"/>
        <w:jc w:val="center"/>
        <w:rPr>
          <w:b/>
        </w:rPr>
      </w:pPr>
      <w:r w:rsidRPr="009A068D">
        <w:rPr>
          <w:b/>
        </w:rPr>
        <w:t>_____________________</w:t>
      </w:r>
    </w:p>
    <w:p w:rsidR="009A068D" w:rsidRPr="009A068D" w:rsidRDefault="009A068D" w:rsidP="009A068D">
      <w:pPr>
        <w:numPr>
          <w:ilvl w:val="0"/>
          <w:numId w:val="0"/>
        </w:numPr>
        <w:ind w:left="5103"/>
        <w:jc w:val="center"/>
        <w:rPr>
          <w:b/>
        </w:rPr>
      </w:pPr>
      <w:r w:rsidRPr="009A068D">
        <w:rPr>
          <w:b/>
        </w:rPr>
        <w:t>А.М.Рыжиков</w:t>
      </w:r>
    </w:p>
    <w:p w:rsidR="00722308" w:rsidRPr="00436931" w:rsidRDefault="009A068D" w:rsidP="009A068D">
      <w:pPr>
        <w:pStyle w:val="Normal1"/>
        <w:spacing w:after="120"/>
        <w:ind w:left="5103"/>
        <w:jc w:val="center"/>
        <w:rPr>
          <w:rFonts w:ascii="Times New Roman" w:hAnsi="Times New Roman" w:cs="Times New Roman"/>
          <w:lang w:val="ru-RU"/>
        </w:rPr>
      </w:pPr>
      <w:r w:rsidRPr="009A068D">
        <w:rPr>
          <w:rFonts w:ascii="Times New Roman" w:hAnsi="Times New Roman" w:cs="Times New Roman"/>
          <w:b/>
          <w:sz w:val="24"/>
          <w:szCs w:val="24"/>
          <w:lang w:val="ru-RU" w:eastAsia="ru-RU"/>
        </w:rPr>
        <w:t>"20" июня 2013 года</w:t>
      </w:r>
    </w:p>
    <w:p w:rsidR="00722308" w:rsidRPr="00436931" w:rsidRDefault="00722308" w:rsidP="009A068D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  <w:bookmarkStart w:id="0" w:name="_GoBack"/>
      <w:bookmarkEnd w:id="0"/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436931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9A068D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9A068D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9A068D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9A068D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9A068D">
        <w:rPr>
          <w:rFonts w:ascii="Times New Roman" w:hAnsi="Times New Roman" w:cs="Times New Roman"/>
          <w:sz w:val="32"/>
          <w:szCs w:val="32"/>
        </w:rPr>
        <w:br/>
        <w:t>Открытого акционерного общества</w:t>
      </w:r>
    </w:p>
    <w:p w:rsidR="002022B0" w:rsidRPr="009A068D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9A068D">
        <w:rPr>
          <w:rFonts w:ascii="Times New Roman" w:hAnsi="Times New Roman" w:cs="Times New Roman"/>
          <w:sz w:val="32"/>
          <w:szCs w:val="32"/>
        </w:rPr>
        <w:t>"МОСКОВСКАЯ ФОНДОВАЯ БИРЖА"</w:t>
      </w:r>
    </w:p>
    <w:p w:rsidR="00722308" w:rsidRPr="009A068D" w:rsidRDefault="00722308" w:rsidP="00722308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722308" w:rsidRPr="00436931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436931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436931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436931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436931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436931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436931">
        <w:rPr>
          <w:sz w:val="20"/>
          <w:szCs w:val="20"/>
        </w:rPr>
        <w:br w:type="page"/>
      </w:r>
    </w:p>
    <w:p w:rsidR="008D7E03" w:rsidRPr="00436931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436931">
        <w:rPr>
          <w:rFonts w:ascii="Times New Roman" w:hAnsi="Times New Roman" w:cs="Times New Roman"/>
        </w:rPr>
        <w:lastRenderedPageBreak/>
        <w:t>ОГЛАВЛЕНИЕ</w:t>
      </w:r>
    </w:p>
    <w:p w:rsidR="00576628" w:rsidRDefault="00697C7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436931">
        <w:rPr>
          <w:szCs w:val="20"/>
        </w:rPr>
        <w:fldChar w:fldCharType="begin"/>
      </w:r>
      <w:r w:rsidR="008D7E03" w:rsidRPr="00436931">
        <w:rPr>
          <w:szCs w:val="20"/>
        </w:rPr>
        <w:instrText xml:space="preserve"> TOC \o "1-2" \h \z \t "Заголовок 3;3;Title 1;1;Title 3;3;Title 2;2" </w:instrText>
      </w:r>
      <w:r w:rsidRPr="00436931">
        <w:rPr>
          <w:szCs w:val="20"/>
        </w:rPr>
        <w:fldChar w:fldCharType="separate"/>
      </w:r>
      <w:hyperlink w:anchor="_Toc360073003" w:history="1">
        <w:r w:rsidR="00576628" w:rsidRPr="00DB56D7">
          <w:rPr>
            <w:rStyle w:val="afe"/>
          </w:rPr>
          <w:t>Статья 1.</w:t>
        </w:r>
        <w:r w:rsidR="0057662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76628" w:rsidRPr="00DB56D7">
          <w:rPr>
            <w:rStyle w:val="afe"/>
          </w:rPr>
          <w:t>Общие положения</w:t>
        </w:r>
        <w:r w:rsidR="00576628">
          <w:rPr>
            <w:webHidden/>
          </w:rPr>
          <w:tab/>
        </w:r>
        <w:r>
          <w:rPr>
            <w:webHidden/>
          </w:rPr>
          <w:fldChar w:fldCharType="begin"/>
        </w:r>
        <w:r w:rsidR="00576628">
          <w:rPr>
            <w:webHidden/>
          </w:rPr>
          <w:instrText xml:space="preserve"> PAGEREF _Toc360073003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662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6628" w:rsidRDefault="00697C7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60073004" w:history="1">
        <w:r w:rsidR="00576628" w:rsidRPr="00DB56D7">
          <w:rPr>
            <w:rStyle w:val="afe"/>
          </w:rPr>
          <w:t>Статья 2.</w:t>
        </w:r>
        <w:r w:rsidR="0057662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76628" w:rsidRPr="00DB56D7">
          <w:rPr>
            <w:rStyle w:val="afe"/>
          </w:rPr>
          <w:t>Перечень риск-параметров по Сделкам T+n</w:t>
        </w:r>
        <w:r w:rsidR="00576628">
          <w:rPr>
            <w:webHidden/>
          </w:rPr>
          <w:tab/>
        </w:r>
        <w:r>
          <w:rPr>
            <w:webHidden/>
          </w:rPr>
          <w:fldChar w:fldCharType="begin"/>
        </w:r>
        <w:r w:rsidR="00576628">
          <w:rPr>
            <w:webHidden/>
          </w:rPr>
          <w:instrText xml:space="preserve"> PAGEREF _Toc360073004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662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6628" w:rsidRDefault="00697C7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60073013" w:history="1">
        <w:r w:rsidR="00576628" w:rsidRPr="00DB56D7">
          <w:rPr>
            <w:rStyle w:val="afe"/>
          </w:rPr>
          <w:t>Статья 3.</w:t>
        </w:r>
        <w:r w:rsidR="0057662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76628" w:rsidRPr="00DB56D7">
          <w:rPr>
            <w:rStyle w:val="afe"/>
          </w:rPr>
          <w:t>Порядок определения, установления и изменения Расчетной цены</w:t>
        </w:r>
        <w:r w:rsidR="00576628">
          <w:rPr>
            <w:webHidden/>
          </w:rPr>
          <w:tab/>
        </w:r>
        <w:r>
          <w:rPr>
            <w:webHidden/>
          </w:rPr>
          <w:fldChar w:fldCharType="begin"/>
        </w:r>
        <w:r w:rsidR="00576628">
          <w:rPr>
            <w:webHidden/>
          </w:rPr>
          <w:instrText xml:space="preserve"> PAGEREF _Toc360073013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662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76628" w:rsidRDefault="00697C7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60073014" w:history="1">
        <w:r w:rsidR="00576628" w:rsidRPr="00DB56D7">
          <w:rPr>
            <w:rStyle w:val="afe"/>
          </w:rPr>
          <w:t>Статья 4.</w:t>
        </w:r>
        <w:r w:rsidR="0057662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76628" w:rsidRPr="00DB56D7">
          <w:rPr>
            <w:rStyle w:val="afe"/>
          </w:rPr>
          <w:t xml:space="preserve">Порядок определения, установления и изменения </w:t>
        </w:r>
        <w:r w:rsidR="00576628" w:rsidRPr="00DB56D7">
          <w:rPr>
            <w:rStyle w:val="afe"/>
            <w:shd w:val="clear" w:color="auto" w:fill="FFFFFF"/>
          </w:rPr>
          <w:t>Радиуса оценки рисков по сделкам с Ценной бумагой</w:t>
        </w:r>
        <w:r w:rsidR="00576628" w:rsidRPr="00DB56D7">
          <w:rPr>
            <w:rStyle w:val="afe"/>
          </w:rPr>
          <w:t xml:space="preserve">, Лимита </w:t>
        </w:r>
        <w:r w:rsidR="00576628" w:rsidRPr="00DB56D7">
          <w:rPr>
            <w:rStyle w:val="afe"/>
            <w:shd w:val="clear" w:color="auto" w:fill="FFFFFF"/>
          </w:rPr>
          <w:t xml:space="preserve">ожидаемых колебаний цен сделок с Ценной бумагой и </w:t>
        </w:r>
        <w:r w:rsidR="00576628" w:rsidRPr="00DB56D7">
          <w:rPr>
            <w:rStyle w:val="afe"/>
          </w:rPr>
          <w:t xml:space="preserve"> Верхнего (Нижнего) лимита ожидаемых колебаний цен по ценной бумаге.</w:t>
        </w:r>
        <w:r w:rsidR="00576628">
          <w:rPr>
            <w:webHidden/>
          </w:rPr>
          <w:tab/>
        </w:r>
        <w:r>
          <w:rPr>
            <w:webHidden/>
          </w:rPr>
          <w:fldChar w:fldCharType="begin"/>
        </w:r>
        <w:r w:rsidR="00576628">
          <w:rPr>
            <w:webHidden/>
          </w:rPr>
          <w:instrText xml:space="preserve"> PAGEREF _Toc360073014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662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76628" w:rsidRDefault="00697C7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60073021" w:history="1">
        <w:r w:rsidR="00576628" w:rsidRPr="00DB56D7">
          <w:rPr>
            <w:rStyle w:val="afe"/>
          </w:rPr>
          <w:t>Статья 5.</w:t>
        </w:r>
        <w:r w:rsidR="0057662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76628" w:rsidRPr="00DB56D7">
          <w:rPr>
            <w:rStyle w:val="afe"/>
          </w:rPr>
          <w:t>Порядок определения штрафной ставки</w:t>
        </w:r>
        <w:r w:rsidR="00576628">
          <w:rPr>
            <w:webHidden/>
          </w:rPr>
          <w:tab/>
        </w:r>
        <w:r>
          <w:rPr>
            <w:webHidden/>
          </w:rPr>
          <w:fldChar w:fldCharType="begin"/>
        </w:r>
        <w:r w:rsidR="00576628">
          <w:rPr>
            <w:webHidden/>
          </w:rPr>
          <w:instrText xml:space="preserve"> PAGEREF _Toc360073021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662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75A5B" w:rsidRPr="00436931" w:rsidRDefault="00697C75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436931">
        <w:rPr>
          <w:rFonts w:ascii="Times New Roman" w:hAnsi="Times New Roman"/>
          <w:noProof/>
          <w:lang w:eastAsia="ru-RU"/>
        </w:rPr>
        <w:fldChar w:fldCharType="end"/>
      </w:r>
    </w:p>
    <w:p w:rsidR="008D7E03" w:rsidRPr="00436931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436931">
        <w:rPr>
          <w:rFonts w:ascii="Times New Roman" w:hAnsi="Times New Roman"/>
          <w:b w:val="0"/>
        </w:rPr>
        <w:br w:type="page"/>
      </w:r>
      <w:bookmarkStart w:id="1" w:name="_Toc360073003"/>
      <w:r w:rsidR="008D7E03" w:rsidRPr="00436931">
        <w:rPr>
          <w:rFonts w:ascii="Times New Roman" w:hAnsi="Times New Roman"/>
        </w:rPr>
        <w:lastRenderedPageBreak/>
        <w:t>Общие положения</w:t>
      </w:r>
      <w:bookmarkEnd w:id="1"/>
    </w:p>
    <w:p w:rsidR="008D7E03" w:rsidRPr="00436931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436931">
        <w:rPr>
          <w:rFonts w:ascii="Times New Roman" w:hAnsi="Times New Roman"/>
        </w:rPr>
        <w:t>Настоящ</w:t>
      </w:r>
      <w:r w:rsidR="0027099E" w:rsidRPr="00436931">
        <w:rPr>
          <w:rFonts w:ascii="Times New Roman" w:hAnsi="Times New Roman"/>
        </w:rPr>
        <w:t>ая</w:t>
      </w:r>
      <w:r w:rsidRPr="00436931">
        <w:rPr>
          <w:rFonts w:ascii="Times New Roman" w:hAnsi="Times New Roman"/>
        </w:rPr>
        <w:t xml:space="preserve"> </w:t>
      </w:r>
      <w:r w:rsidR="0027099E" w:rsidRPr="00436931">
        <w:rPr>
          <w:rFonts w:ascii="Times New Roman" w:hAnsi="Times New Roman"/>
        </w:rPr>
        <w:t xml:space="preserve">Методика установления и изменения </w:t>
      </w:r>
      <w:proofErr w:type="spellStart"/>
      <w:proofErr w:type="gramStart"/>
      <w:r w:rsidR="0027099E" w:rsidRPr="00436931">
        <w:rPr>
          <w:rFonts w:ascii="Times New Roman" w:hAnsi="Times New Roman"/>
        </w:rPr>
        <w:t>риск-параметров</w:t>
      </w:r>
      <w:proofErr w:type="spellEnd"/>
      <w:proofErr w:type="gramEnd"/>
      <w:r w:rsidRPr="00436931">
        <w:rPr>
          <w:rFonts w:ascii="Times New Roman" w:hAnsi="Times New Roman"/>
        </w:rPr>
        <w:t xml:space="preserve"> Открытого акционерного общества «МОСКОВСКАЯ ФОНДОВАЯ БИРЖА» (далее – </w:t>
      </w:r>
      <w:r w:rsidR="0027099E" w:rsidRPr="00436931">
        <w:rPr>
          <w:rFonts w:ascii="Times New Roman" w:hAnsi="Times New Roman"/>
        </w:rPr>
        <w:t>Методика</w:t>
      </w:r>
      <w:r w:rsidRPr="00436931">
        <w:rPr>
          <w:rFonts w:ascii="Times New Roman" w:hAnsi="Times New Roman"/>
        </w:rPr>
        <w:t>)</w:t>
      </w:r>
      <w:r w:rsidR="000C2D28" w:rsidRPr="00436931">
        <w:rPr>
          <w:rFonts w:ascii="Times New Roman" w:hAnsi="Times New Roman"/>
        </w:rPr>
        <w:t>, разработан</w:t>
      </w:r>
      <w:r w:rsidR="0027099E" w:rsidRPr="00436931">
        <w:rPr>
          <w:rFonts w:ascii="Times New Roman" w:hAnsi="Times New Roman"/>
        </w:rPr>
        <w:t>ная</w:t>
      </w:r>
      <w:r w:rsidR="000C2D28" w:rsidRPr="00436931">
        <w:rPr>
          <w:rFonts w:ascii="Times New Roman" w:hAnsi="Times New Roman"/>
        </w:rPr>
        <w:t xml:space="preserve"> в соответствии с</w:t>
      </w:r>
      <w:r w:rsidRPr="00436931">
        <w:rPr>
          <w:rFonts w:ascii="Times New Roman" w:hAnsi="Times New Roman"/>
        </w:rPr>
        <w:t xml:space="preserve"> </w:t>
      </w:r>
      <w:r w:rsidR="000C2D28" w:rsidRPr="00436931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436931">
        <w:rPr>
          <w:rFonts w:ascii="Times New Roman" w:hAnsi="Times New Roman"/>
        </w:rPr>
        <w:t xml:space="preserve">на рынке ценных бумаг </w:t>
      </w:r>
      <w:r w:rsidR="000C2D28" w:rsidRPr="00436931">
        <w:rPr>
          <w:rFonts w:ascii="Times New Roman" w:hAnsi="Times New Roman"/>
        </w:rPr>
        <w:t>Открытого акционерного общества «МОСКОВСКАЯ ФОНДОВАЯ БИРЖА» (далее – Правила клиринга)</w:t>
      </w:r>
      <w:r w:rsidR="0027099E" w:rsidRPr="00436931">
        <w:rPr>
          <w:rFonts w:ascii="Times New Roman" w:hAnsi="Times New Roman"/>
        </w:rPr>
        <w:t xml:space="preserve">, устанавливает перечень </w:t>
      </w:r>
      <w:proofErr w:type="spellStart"/>
      <w:r w:rsidR="0027099E" w:rsidRPr="00436931">
        <w:rPr>
          <w:rFonts w:ascii="Times New Roman" w:hAnsi="Times New Roman"/>
        </w:rPr>
        <w:t>риск-пераметров</w:t>
      </w:r>
      <w:proofErr w:type="spellEnd"/>
      <w:r w:rsidR="0027099E" w:rsidRPr="00436931">
        <w:rPr>
          <w:rFonts w:ascii="Times New Roman" w:hAnsi="Times New Roman"/>
        </w:rPr>
        <w:t xml:space="preserve"> по Сделкам </w:t>
      </w:r>
      <w:proofErr w:type="spellStart"/>
      <w:r w:rsidR="0027099E" w:rsidRPr="00436931">
        <w:rPr>
          <w:rFonts w:ascii="Times New Roman" w:hAnsi="Times New Roman"/>
        </w:rPr>
        <w:t>T+n</w:t>
      </w:r>
      <w:proofErr w:type="spellEnd"/>
      <w:r w:rsidR="0027099E" w:rsidRPr="00436931">
        <w:rPr>
          <w:rFonts w:ascii="Times New Roman" w:hAnsi="Times New Roman"/>
        </w:rPr>
        <w:t>, порядок их определения, установления и изменения</w:t>
      </w:r>
      <w:r w:rsidRPr="00436931">
        <w:rPr>
          <w:rFonts w:ascii="Times New Roman" w:hAnsi="Times New Roman"/>
        </w:rPr>
        <w:t>.</w:t>
      </w:r>
    </w:p>
    <w:p w:rsidR="004C42FD" w:rsidRPr="00436931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436931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436931">
        <w:rPr>
          <w:rFonts w:ascii="Times New Roman" w:hAnsi="Times New Roman"/>
        </w:rPr>
        <w:t>Методику</w:t>
      </w:r>
      <w:r w:rsidRPr="00436931">
        <w:rPr>
          <w:rFonts w:ascii="Times New Roman" w:hAnsi="Times New Roman"/>
        </w:rPr>
        <w:t xml:space="preserve">, в том числе принятие </w:t>
      </w:r>
      <w:r w:rsidR="0027099E" w:rsidRPr="00436931">
        <w:rPr>
          <w:rFonts w:ascii="Times New Roman" w:hAnsi="Times New Roman"/>
        </w:rPr>
        <w:t>Методики</w:t>
      </w:r>
      <w:r w:rsidRPr="00436931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436931">
        <w:rPr>
          <w:rFonts w:ascii="Times New Roman" w:hAnsi="Times New Roman"/>
        </w:rPr>
        <w:t>Методика</w:t>
      </w:r>
      <w:r w:rsidRPr="00436931">
        <w:rPr>
          <w:rFonts w:ascii="Times New Roman" w:hAnsi="Times New Roman"/>
        </w:rPr>
        <w:t xml:space="preserve"> и вносимые в не</w:t>
      </w:r>
      <w:r w:rsidR="0027099E" w:rsidRPr="00436931">
        <w:rPr>
          <w:rFonts w:ascii="Times New Roman" w:hAnsi="Times New Roman"/>
        </w:rPr>
        <w:t>е</w:t>
      </w:r>
      <w:r w:rsidRPr="00436931">
        <w:rPr>
          <w:rFonts w:ascii="Times New Roman" w:hAnsi="Times New Roman"/>
        </w:rPr>
        <w:t xml:space="preserve"> изменения </w:t>
      </w:r>
      <w:r w:rsidR="00AE4F6A" w:rsidRPr="00E649DD">
        <w:rPr>
          <w:rFonts w:ascii="Times New Roman" w:hAnsi="Times New Roman"/>
        </w:rPr>
        <w:t>вступают в силу после раскрытия информации об этом в соответствии с настоящим пунктом в дату, определяемую Клиринговым центром.</w:t>
      </w:r>
    </w:p>
    <w:p w:rsidR="00936C30" w:rsidRPr="00436931" w:rsidRDefault="008D7E03" w:rsidP="00936C30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436931">
        <w:rPr>
          <w:rFonts w:ascii="Times New Roman" w:hAnsi="Times New Roman"/>
        </w:rPr>
        <w:t>Термины и определения, используемые в настояще</w:t>
      </w:r>
      <w:r w:rsidR="0027099E" w:rsidRPr="00436931">
        <w:rPr>
          <w:rFonts w:ascii="Times New Roman" w:hAnsi="Times New Roman"/>
        </w:rPr>
        <w:t>й</w:t>
      </w:r>
      <w:r w:rsidRPr="00436931">
        <w:rPr>
          <w:rFonts w:ascii="Times New Roman" w:hAnsi="Times New Roman"/>
        </w:rPr>
        <w:t xml:space="preserve"> </w:t>
      </w:r>
      <w:r w:rsidR="0027099E" w:rsidRPr="00436931">
        <w:rPr>
          <w:rFonts w:ascii="Times New Roman" w:hAnsi="Times New Roman"/>
        </w:rPr>
        <w:t>Методике</w:t>
      </w:r>
      <w:r w:rsidRPr="00436931">
        <w:rPr>
          <w:rFonts w:ascii="Times New Roman" w:hAnsi="Times New Roman"/>
        </w:rPr>
        <w:t>, применяются в значениях, установленных Правилами</w:t>
      </w:r>
      <w:r w:rsidR="0027099E" w:rsidRPr="00436931">
        <w:rPr>
          <w:rFonts w:ascii="Times New Roman" w:hAnsi="Times New Roman"/>
        </w:rPr>
        <w:t xml:space="preserve"> клиринга</w:t>
      </w:r>
      <w:r w:rsidRPr="00436931">
        <w:rPr>
          <w:rFonts w:ascii="Times New Roman" w:hAnsi="Times New Roman"/>
        </w:rPr>
        <w:t>, а также законами и иными нормативными правовыми актами Российской Федерации.</w:t>
      </w:r>
    </w:p>
    <w:p w:rsidR="00936C30" w:rsidRPr="00B266F3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B266F3">
        <w:rPr>
          <w:rFonts w:ascii="Times New Roman" w:hAnsi="Times New Roman"/>
        </w:rPr>
        <w:t>В настоящей Методике используются 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266F3" w:rsidTr="00CA2C4B"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266F3" w:rsidTr="00CA2C4B"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266F3" w:rsidRDefault="00936C30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</w:rPr>
              <w:t xml:space="preserve">Обозначение Торгового </w:t>
            </w:r>
            <w:r w:rsidR="003B1A76" w:rsidRPr="00B266F3">
              <w:rPr>
                <w:rFonts w:ascii="Times New Roman" w:hAnsi="Times New Roman"/>
              </w:rPr>
              <w:t>периода</w:t>
            </w:r>
            <w:r w:rsidRPr="00B266F3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  <w:tr w:rsidR="00936C30" w:rsidRPr="00B266F3" w:rsidTr="00CA2C4B">
        <w:tc>
          <w:tcPr>
            <w:tcW w:w="4783" w:type="dxa"/>
            <w:shd w:val="clear" w:color="auto" w:fill="auto"/>
          </w:tcPr>
          <w:p w:rsidR="00936C30" w:rsidRPr="00B266F3" w:rsidRDefault="006F7A4D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lang w:val="en-US"/>
              </w:rPr>
            </w:pPr>
            <w:r w:rsidRPr="00B266F3">
              <w:rPr>
                <w:rFonts w:ascii="Times New Roman" w:hAnsi="Times New Roman"/>
                <w:lang w:val="en-US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</w:rPr>
              <w:t>Обозначение первого Торгового дня допуска ценной бумаги к торгам (подстрочный индекс).</w:t>
            </w:r>
          </w:p>
        </w:tc>
      </w:tr>
      <w:tr w:rsidR="00936C30" w:rsidRPr="00B266F3" w:rsidTr="00CA2C4B"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proofErr w:type="spellStart"/>
            <w:r w:rsidRPr="00B266F3">
              <w:rPr>
                <w:rFonts w:ascii="Times New Roman" w:hAnsi="Times New Roman"/>
                <w:lang w:val="en-US"/>
              </w:rPr>
              <w:t>i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936C30" w:rsidRPr="00B266F3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266F3">
              <w:rPr>
                <w:rFonts w:ascii="Times New Roman" w:hAnsi="Times New Roman"/>
              </w:rPr>
              <w:t xml:space="preserve">Число </w:t>
            </w:r>
            <w:proofErr w:type="spellStart"/>
            <w:r w:rsidRPr="00B266F3">
              <w:rPr>
                <w:rFonts w:ascii="Times New Roman" w:hAnsi="Times New Roman"/>
              </w:rPr>
              <w:t>внутридневных</w:t>
            </w:r>
            <w:proofErr w:type="spellEnd"/>
            <w:r w:rsidRPr="00B266F3">
              <w:rPr>
                <w:rFonts w:ascii="Times New Roman" w:hAnsi="Times New Roman"/>
              </w:rPr>
              <w:t xml:space="preserve"> расширений Радиуса оценки рисков (</w:t>
            </w:r>
            <w:r w:rsidR="00C86DD3" w:rsidRPr="00D66A30">
              <w:rPr>
                <w:rFonts w:ascii="Times New Roman" w:hAnsi="Times New Roman"/>
              </w:rPr>
              <w:t>подстрочный индекс</w:t>
            </w:r>
            <w:r w:rsidRPr="00B266F3">
              <w:rPr>
                <w:rFonts w:ascii="Times New Roman" w:hAnsi="Times New Roman"/>
              </w:rPr>
              <w:t xml:space="preserve">). </w:t>
            </w:r>
          </w:p>
        </w:tc>
      </w:tr>
    </w:tbl>
    <w:p w:rsidR="00936C30" w:rsidRPr="00B266F3" w:rsidRDefault="00936C30" w:rsidP="007D5AD6">
      <w:pPr>
        <w:pStyle w:val="Point"/>
        <w:numPr>
          <w:ilvl w:val="0"/>
          <w:numId w:val="0"/>
        </w:numPr>
        <w:tabs>
          <w:tab w:val="num" w:pos="1440"/>
        </w:tabs>
        <w:spacing w:before="0"/>
        <w:ind w:left="289"/>
        <w:rPr>
          <w:rFonts w:ascii="Times New Roman" w:hAnsi="Times New Roman"/>
        </w:rPr>
      </w:pPr>
    </w:p>
    <w:p w:rsidR="00936C30" w:rsidRPr="00B266F3" w:rsidRDefault="00936C30" w:rsidP="007D5AD6">
      <w:pPr>
        <w:pStyle w:val="Point"/>
        <w:numPr>
          <w:ilvl w:val="0"/>
          <w:numId w:val="0"/>
        </w:numPr>
        <w:tabs>
          <w:tab w:val="num" w:pos="1440"/>
        </w:tabs>
        <w:spacing w:before="0"/>
        <w:ind w:left="289"/>
        <w:rPr>
          <w:rFonts w:ascii="Times New Roman" w:hAnsi="Times New Roman"/>
        </w:rPr>
      </w:pPr>
    </w:p>
    <w:p w:rsidR="0027099E" w:rsidRPr="00B266F3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2" w:name="_Toc360073004"/>
      <w:r w:rsidRPr="00B266F3">
        <w:rPr>
          <w:rFonts w:ascii="Times New Roman" w:hAnsi="Times New Roman"/>
        </w:rPr>
        <w:t xml:space="preserve">Перечень </w:t>
      </w:r>
      <w:proofErr w:type="spellStart"/>
      <w:proofErr w:type="gramStart"/>
      <w:r w:rsidRPr="00B266F3">
        <w:rPr>
          <w:rFonts w:ascii="Times New Roman" w:hAnsi="Times New Roman"/>
        </w:rPr>
        <w:t>риск-параметров</w:t>
      </w:r>
      <w:proofErr w:type="spellEnd"/>
      <w:proofErr w:type="gramEnd"/>
      <w:r w:rsidRPr="00B266F3">
        <w:rPr>
          <w:rFonts w:ascii="Times New Roman" w:hAnsi="Times New Roman"/>
        </w:rPr>
        <w:t xml:space="preserve"> по Сделкам </w:t>
      </w:r>
      <w:proofErr w:type="spellStart"/>
      <w:r w:rsidRPr="00B266F3">
        <w:rPr>
          <w:rFonts w:ascii="Times New Roman" w:hAnsi="Times New Roman"/>
        </w:rPr>
        <w:t>T+n</w:t>
      </w:r>
      <w:bookmarkEnd w:id="2"/>
      <w:proofErr w:type="spellEnd"/>
    </w:p>
    <w:p w:rsidR="0027099E" w:rsidRPr="00B266F3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В список </w:t>
      </w:r>
      <w:proofErr w:type="spellStart"/>
      <w:r w:rsidRPr="00B266F3">
        <w:rPr>
          <w:rFonts w:ascii="Times New Roman" w:hAnsi="Times New Roman"/>
        </w:rPr>
        <w:t>риск-параметров</w:t>
      </w:r>
      <w:proofErr w:type="spellEnd"/>
      <w:r w:rsidRPr="00B266F3">
        <w:rPr>
          <w:rFonts w:ascii="Times New Roman" w:hAnsi="Times New Roman"/>
        </w:rPr>
        <w:t xml:space="preserve">, </w:t>
      </w:r>
      <w:proofErr w:type="gramStart"/>
      <w:r w:rsidR="002B54FE" w:rsidRPr="00B266F3">
        <w:rPr>
          <w:rFonts w:ascii="Times New Roman" w:hAnsi="Times New Roman"/>
        </w:rPr>
        <w:t>устанавливаемых</w:t>
      </w:r>
      <w:proofErr w:type="gramEnd"/>
      <w:r w:rsidR="002B54FE" w:rsidRPr="00B266F3">
        <w:rPr>
          <w:rFonts w:ascii="Times New Roman" w:hAnsi="Times New Roman"/>
        </w:rPr>
        <w:t xml:space="preserve"> Клиринговым центром на основании экспертной</w:t>
      </w:r>
      <w:r w:rsidR="00FA27F5">
        <w:rPr>
          <w:rFonts w:ascii="Times New Roman" w:hAnsi="Times New Roman"/>
        </w:rPr>
        <w:t xml:space="preserve"> оценки входят</w:t>
      </w:r>
      <w:r w:rsidRPr="00B266F3">
        <w:rPr>
          <w:rFonts w:ascii="Times New Roman" w:hAnsi="Times New Roman"/>
        </w:rPr>
        <w:t>:</w:t>
      </w:r>
    </w:p>
    <w:tbl>
      <w:tblPr>
        <w:tblStyle w:val="affff"/>
        <w:tblW w:w="9771" w:type="dxa"/>
        <w:tblLook w:val="04A0"/>
      </w:tblPr>
      <w:tblGrid>
        <w:gridCol w:w="1388"/>
        <w:gridCol w:w="8383"/>
      </w:tblGrid>
      <w:tr w:rsidR="00217153" w:rsidRPr="00B266F3" w:rsidTr="007D5AD6">
        <w:trPr>
          <w:trHeight w:val="242"/>
        </w:trPr>
        <w:tc>
          <w:tcPr>
            <w:tcW w:w="0" w:type="auto"/>
          </w:tcPr>
          <w:p w:rsidR="00217153" w:rsidRPr="007D5AD6" w:rsidRDefault="00217153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B266F3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</w:tcPr>
          <w:p w:rsidR="00217153" w:rsidRPr="007D5AD6" w:rsidRDefault="00217153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7D5AD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55EED" w:rsidRPr="00B266F3" w:rsidTr="007D5AD6">
        <w:trPr>
          <w:trHeight w:val="254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0" w:type="auto"/>
            <w:hideMark/>
          </w:tcPr>
          <w:p w:rsidR="00C55EED" w:rsidRPr="007D5AD6" w:rsidRDefault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Минимальное Базовое гарантийное обеспечение</w:t>
            </w:r>
            <w:r w:rsidR="008A5E52">
              <w:rPr>
                <w:color w:val="000000"/>
                <w:sz w:val="20"/>
                <w:szCs w:val="20"/>
              </w:rPr>
              <w:t xml:space="preserve"> (в процентах от Расчетной цены)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Пороговое значение отклонения цены</w:t>
            </w:r>
            <w:r w:rsidR="008A5E52">
              <w:rPr>
                <w:color w:val="000000"/>
                <w:sz w:val="20"/>
                <w:szCs w:val="20"/>
              </w:rPr>
              <w:t xml:space="preserve"> </w:t>
            </w:r>
            <w:r w:rsidR="0021515E">
              <w:rPr>
                <w:color w:val="000000"/>
                <w:sz w:val="20"/>
                <w:szCs w:val="20"/>
              </w:rPr>
              <w:t>(</w:t>
            </w:r>
            <w:r w:rsidR="0021515E" w:rsidRPr="0021515E">
              <w:rPr>
                <w:color w:val="000000"/>
                <w:sz w:val="20"/>
                <w:szCs w:val="20"/>
              </w:rPr>
              <w:t>в процентах от Лимита ожидаемых колебаний цен сделок</w:t>
            </w:r>
            <w:r w:rsidR="0021515E">
              <w:rPr>
                <w:color w:val="000000"/>
                <w:sz w:val="20"/>
                <w:szCs w:val="20"/>
              </w:rPr>
              <w:t>)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</w:p>
        </w:tc>
      </w:tr>
      <w:tr w:rsidR="00C55EED" w:rsidRPr="00B266F3" w:rsidTr="007D5AD6">
        <w:trPr>
          <w:trHeight w:val="254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DE3BAA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hideMark/>
          </w:tcPr>
          <w:p w:rsidR="00C55EED" w:rsidRPr="007D5AD6" w:rsidRDefault="00C55EED" w:rsidP="007D5AD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DE3BAA">
              <w:rPr>
                <w:color w:val="000000"/>
                <w:sz w:val="20"/>
                <w:szCs w:val="20"/>
              </w:rPr>
              <w:t>используемая</w:t>
            </w:r>
            <w:r w:rsidRPr="007D5AD6">
              <w:rPr>
                <w:color w:val="000000"/>
                <w:sz w:val="20"/>
                <w:szCs w:val="20"/>
              </w:rPr>
              <w:t xml:space="preserve"> в пункте 26.7.2. Правил клиринга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</w:p>
        </w:tc>
      </w:tr>
      <w:tr w:rsidR="00C55EED" w:rsidRPr="00B266F3" w:rsidTr="007D5AD6">
        <w:trPr>
          <w:trHeight w:val="254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cShr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Число дней до увеличения радиуса оценки рисков</w:t>
            </w:r>
          </w:p>
        </w:tc>
      </w:tr>
      <w:tr w:rsidR="00C55EED" w:rsidRPr="00B266F3" w:rsidTr="007D5AD6">
        <w:trPr>
          <w:trHeight w:val="254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Число дней до уменьшения радиуса оценки рисков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</w:p>
        </w:tc>
      </w:tr>
      <w:tr w:rsidR="00C55EED" w:rsidRPr="00B266F3" w:rsidTr="007D5AD6">
        <w:trPr>
          <w:trHeight w:val="242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</w:tr>
      <w:tr w:rsidR="00C55EED" w:rsidRPr="00B266F3" w:rsidTr="007D5AD6">
        <w:trPr>
          <w:trHeight w:val="470"/>
        </w:trPr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D5AD6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0" w:type="auto"/>
            <w:hideMark/>
          </w:tcPr>
          <w:p w:rsidR="00C55EED" w:rsidRPr="007D5AD6" w:rsidRDefault="00C55EED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 xml:space="preserve">Время в минутах наличия заявки с экстремальной ценой, необходимое для </w:t>
            </w:r>
            <w:proofErr w:type="spellStart"/>
            <w:r w:rsidRPr="007D5AD6">
              <w:rPr>
                <w:color w:val="000000"/>
                <w:sz w:val="20"/>
                <w:szCs w:val="20"/>
              </w:rPr>
              <w:t>внутридневного</w:t>
            </w:r>
            <w:proofErr w:type="spellEnd"/>
            <w:r w:rsidRPr="007D5AD6">
              <w:rPr>
                <w:color w:val="000000"/>
                <w:sz w:val="20"/>
                <w:szCs w:val="20"/>
              </w:rPr>
              <w:t xml:space="preserve"> увеличения радиуса оценки рисков</w:t>
            </w:r>
          </w:p>
        </w:tc>
      </w:tr>
    </w:tbl>
    <w:p w:rsidR="009E2B0B" w:rsidRPr="00D66A30" w:rsidRDefault="009E2B0B" w:rsidP="009E2B0B">
      <w:pPr>
        <w:pStyle w:val="Point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Параметры</w:t>
      </w:r>
      <w:proofErr w:type="gramEnd"/>
      <w:r>
        <w:rPr>
          <w:rFonts w:ascii="Times New Roman" w:hAnsi="Times New Roman" w:cs="Times New Roman"/>
        </w:rPr>
        <w:t xml:space="preserve"> описанные в пункте </w:t>
      </w:r>
      <w:r w:rsidR="00BC5C31">
        <w:rPr>
          <w:rFonts w:ascii="Times New Roman" w:hAnsi="Times New Roman" w:cs="Times New Roman"/>
        </w:rPr>
        <w:t xml:space="preserve">2.1 устанавливаются решением Клирингового центра </w:t>
      </w:r>
      <w:r w:rsidR="00222ACB">
        <w:rPr>
          <w:rFonts w:ascii="Times New Roman" w:hAnsi="Times New Roman" w:cs="Times New Roman"/>
        </w:rPr>
        <w:t>и раскрываю</w:t>
      </w:r>
      <w:r w:rsidRPr="00D66A30">
        <w:rPr>
          <w:rFonts w:ascii="Times New Roman" w:hAnsi="Times New Roman" w:cs="Times New Roman"/>
        </w:rPr>
        <w:t xml:space="preserve">тся на Сайте Клирингового центра. </w:t>
      </w:r>
      <w:r w:rsidR="00222ACB">
        <w:rPr>
          <w:rFonts w:ascii="Times New Roman" w:hAnsi="Times New Roman" w:cs="Times New Roman"/>
        </w:rPr>
        <w:t>Новые значения параметров вступаю</w:t>
      </w:r>
      <w:r w:rsidRPr="00D66A30">
        <w:rPr>
          <w:rFonts w:ascii="Times New Roman" w:hAnsi="Times New Roman" w:cs="Times New Roman"/>
        </w:rPr>
        <w:t>т в силу с начала ближайшего Торгового периода, следующего за моментом раскрытия.</w:t>
      </w:r>
    </w:p>
    <w:p w:rsidR="009E2B0B" w:rsidRPr="007D5AD6" w:rsidRDefault="00C86DD3" w:rsidP="007D5AD6">
      <w:pPr>
        <w:pStyle w:val="Point"/>
        <w:rPr>
          <w:rFonts w:ascii="Times New Roman" w:hAnsi="Times New Roman"/>
        </w:rPr>
      </w:pPr>
      <w:r w:rsidRPr="00D66A30">
        <w:rPr>
          <w:rFonts w:ascii="Times New Roman" w:hAnsi="Times New Roman"/>
        </w:rPr>
        <w:t xml:space="preserve">В список </w:t>
      </w:r>
      <w:proofErr w:type="spellStart"/>
      <w:proofErr w:type="gramStart"/>
      <w:r w:rsidRPr="00D66A30">
        <w:rPr>
          <w:rFonts w:ascii="Times New Roman" w:hAnsi="Times New Roman"/>
        </w:rPr>
        <w:t>риск-параметров</w:t>
      </w:r>
      <w:proofErr w:type="spellEnd"/>
      <w:proofErr w:type="gramEnd"/>
      <w:r w:rsidRPr="00D66A30">
        <w:rPr>
          <w:rFonts w:ascii="Times New Roman" w:hAnsi="Times New Roman"/>
        </w:rPr>
        <w:t>, вычисляемых с использованием параметров из пункта 2.1 настоящей Методики в порядке, описанном ниже, входят:</w:t>
      </w:r>
    </w:p>
    <w:tbl>
      <w:tblPr>
        <w:tblStyle w:val="affff"/>
        <w:tblW w:w="9790" w:type="dxa"/>
        <w:tblLook w:val="04A0"/>
      </w:tblPr>
      <w:tblGrid>
        <w:gridCol w:w="1806"/>
        <w:gridCol w:w="7984"/>
      </w:tblGrid>
      <w:tr w:rsidR="00936C30" w:rsidRPr="00B266F3" w:rsidTr="007D5AD6">
        <w:trPr>
          <w:trHeight w:val="240"/>
        </w:trPr>
        <w:tc>
          <w:tcPr>
            <w:tcW w:w="0" w:type="auto"/>
          </w:tcPr>
          <w:p w:rsidR="00936C30" w:rsidRPr="007D5AD6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266F3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</w:tcPr>
          <w:p w:rsidR="00936C30" w:rsidRPr="007D5AD6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266F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36C30" w:rsidRPr="00B266F3" w:rsidTr="007D5AD6">
        <w:trPr>
          <w:trHeight w:val="228"/>
        </w:trPr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Расчетная цена</w:t>
            </w:r>
          </w:p>
        </w:tc>
      </w:tr>
      <w:tr w:rsidR="00936C30" w:rsidRPr="00B266F3" w:rsidTr="007D5AD6">
        <w:trPr>
          <w:trHeight w:val="228"/>
        </w:trPr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Лимит ожидаемых колебаний цен сделок с Ценной бумагой</w:t>
            </w:r>
          </w:p>
        </w:tc>
      </w:tr>
      <w:tr w:rsidR="00936C30" w:rsidRPr="00B266F3" w:rsidTr="007D5AD6">
        <w:trPr>
          <w:trHeight w:val="240"/>
        </w:trPr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Радиус оценки рисков по сделкам с Ценной бумагой</w:t>
            </w:r>
          </w:p>
        </w:tc>
      </w:tr>
      <w:tr w:rsidR="00936C30" w:rsidRPr="00B266F3" w:rsidTr="007D5AD6">
        <w:trPr>
          <w:trHeight w:val="228"/>
        </w:trPr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0" w:type="auto"/>
            <w:hideMark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Верхний Лимит ожидаемых колебаний цен сделок с Ценной бумагой</w:t>
            </w:r>
          </w:p>
        </w:tc>
      </w:tr>
      <w:tr w:rsidR="00936C30" w:rsidRPr="00B266F3" w:rsidTr="007D5AD6">
        <w:trPr>
          <w:trHeight w:val="240"/>
        </w:trPr>
        <w:tc>
          <w:tcPr>
            <w:tcW w:w="0" w:type="auto"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:rsidR="00936C30" w:rsidRPr="00B266F3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color w:val="000000"/>
                <w:sz w:val="20"/>
                <w:szCs w:val="20"/>
              </w:rPr>
              <w:t>Нижний Лимит ожидаемых колебаний цен сделок с Ценной бумагой</w:t>
            </w:r>
          </w:p>
        </w:tc>
      </w:tr>
      <w:tr w:rsidR="00012C35" w:rsidRPr="00B266F3" w:rsidTr="00012C35">
        <w:trPr>
          <w:trHeight w:val="254"/>
        </w:trPr>
        <w:tc>
          <w:tcPr>
            <w:tcW w:w="0" w:type="auto"/>
          </w:tcPr>
          <w:p w:rsidR="00012C35" w:rsidRPr="007F5600" w:rsidRDefault="00012C35" w:rsidP="007F560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S</w:t>
            </w:r>
            <w:r w:rsidRPr="007F560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012C35" w:rsidRPr="007F5600" w:rsidRDefault="00012C35" w:rsidP="007F560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F5600">
              <w:rPr>
                <w:color w:val="000000"/>
                <w:sz w:val="20"/>
                <w:szCs w:val="20"/>
              </w:rPr>
              <w:t xml:space="preserve">Штрафная ставка, </w:t>
            </w:r>
            <w:r>
              <w:rPr>
                <w:color w:val="000000"/>
                <w:sz w:val="20"/>
                <w:szCs w:val="20"/>
              </w:rPr>
              <w:t>используемая</w:t>
            </w:r>
            <w:r w:rsidRPr="007F5600">
              <w:rPr>
                <w:color w:val="000000"/>
                <w:sz w:val="20"/>
                <w:szCs w:val="20"/>
              </w:rPr>
              <w:t xml:space="preserve"> в пункте 27.3 Правил клиринга</w:t>
            </w:r>
          </w:p>
        </w:tc>
      </w:tr>
    </w:tbl>
    <w:p w:rsidR="00E047AE" w:rsidRPr="00B266F3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3" w:name="_Toc360073007"/>
      <w:bookmarkStart w:id="4" w:name="_Toc360073008"/>
      <w:bookmarkStart w:id="5" w:name="_Toc360073009"/>
      <w:bookmarkStart w:id="6" w:name="_Toc360073010"/>
      <w:bookmarkStart w:id="7" w:name="_Toc360073011"/>
      <w:bookmarkStart w:id="8" w:name="_Toc360073012"/>
      <w:bookmarkStart w:id="9" w:name="_Toc360073013"/>
      <w:bookmarkEnd w:id="3"/>
      <w:bookmarkEnd w:id="4"/>
      <w:bookmarkEnd w:id="5"/>
      <w:bookmarkEnd w:id="6"/>
      <w:bookmarkEnd w:id="7"/>
      <w:bookmarkEnd w:id="8"/>
      <w:r w:rsidRPr="00B266F3">
        <w:rPr>
          <w:rFonts w:ascii="Times New Roman" w:hAnsi="Times New Roman"/>
        </w:rPr>
        <w:t>Порядок определения</w:t>
      </w:r>
      <w:r w:rsidR="00C51222" w:rsidRPr="00B266F3">
        <w:rPr>
          <w:rFonts w:ascii="Times New Roman" w:hAnsi="Times New Roman"/>
        </w:rPr>
        <w:t>, установления и изменения</w:t>
      </w:r>
      <w:r w:rsidRPr="00B266F3">
        <w:rPr>
          <w:rFonts w:ascii="Times New Roman" w:hAnsi="Times New Roman"/>
        </w:rPr>
        <w:t xml:space="preserve"> Расчетной цены</w:t>
      </w:r>
      <w:bookmarkEnd w:id="9"/>
    </w:p>
    <w:p w:rsidR="0041742E" w:rsidRPr="00B266F3" w:rsidRDefault="0041742E" w:rsidP="0041742E">
      <w:pPr>
        <w:pStyle w:val="Point"/>
        <w:rPr>
          <w:rFonts w:ascii="Times New Roman" w:hAnsi="Times New Roman"/>
        </w:rPr>
      </w:pPr>
      <w:bookmarkStart w:id="10" w:name="_Ref108582963"/>
      <w:bookmarkStart w:id="11" w:name="_Toc133995526"/>
      <w:r w:rsidRPr="00B266F3">
        <w:rPr>
          <w:rFonts w:ascii="Times New Roman" w:hAnsi="Times New Roman"/>
        </w:rPr>
        <w:t>Расчетная цена определяется по завершении торгового периода на основании безадресных видимых Активных заявок и заключенных</w:t>
      </w:r>
      <w:r w:rsidR="00576628">
        <w:rPr>
          <w:rFonts w:ascii="Times New Roman" w:hAnsi="Times New Roman"/>
        </w:rPr>
        <w:t xml:space="preserve"> на основания них</w:t>
      </w:r>
      <w:r w:rsidRPr="00B266F3">
        <w:rPr>
          <w:rFonts w:ascii="Times New Roman" w:hAnsi="Times New Roman"/>
        </w:rPr>
        <w:t xml:space="preserve"> Сделок </w:t>
      </w:r>
      <w:proofErr w:type="spellStart"/>
      <w:r w:rsidRPr="00B266F3">
        <w:rPr>
          <w:rFonts w:ascii="Times New Roman" w:hAnsi="Times New Roman"/>
        </w:rPr>
        <w:t>T+n</w:t>
      </w:r>
      <w:proofErr w:type="spellEnd"/>
      <w:r w:rsidRPr="00B266F3">
        <w:rPr>
          <w:rFonts w:ascii="Times New Roman" w:hAnsi="Times New Roman"/>
        </w:rPr>
        <w:t xml:space="preserve"> (далее в </w:t>
      </w:r>
      <w:r w:rsidR="00936C30" w:rsidRPr="00B266F3">
        <w:rPr>
          <w:rFonts w:ascii="Times New Roman" w:hAnsi="Times New Roman"/>
        </w:rPr>
        <w:t xml:space="preserve">настоящей Методике </w:t>
      </w:r>
      <w:r w:rsidRPr="00B266F3">
        <w:rPr>
          <w:rFonts w:ascii="Times New Roman" w:hAnsi="Times New Roman"/>
        </w:rPr>
        <w:t>– соответственно Активные заявки и Сделки).</w:t>
      </w:r>
    </w:p>
    <w:p w:rsidR="0041742E" w:rsidRPr="00B266F3" w:rsidRDefault="0041742E" w:rsidP="0041742E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>В первый Торговый день допуска ценной бумаги к торгам Расчетная цена</w:t>
      </w:r>
      <w:r w:rsidR="006F7A4D" w:rsidRPr="007D5AD6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7D5AD6">
        <w:rPr>
          <w:rFonts w:ascii="Times New Roman" w:hAnsi="Times New Roman"/>
        </w:rPr>
        <w:t>)</w:t>
      </w:r>
      <w:r w:rsidRPr="00B266F3">
        <w:rPr>
          <w:rFonts w:ascii="Times New Roman" w:hAnsi="Times New Roman"/>
        </w:rPr>
        <w:t xml:space="preserve"> устанавливается решением Клирингового центра.</w:t>
      </w:r>
    </w:p>
    <w:p w:rsidR="00936C30" w:rsidRPr="00B266F3" w:rsidRDefault="00936C30" w:rsidP="0041742E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В </w:t>
      </w:r>
      <w:proofErr w:type="gramStart"/>
      <w:r w:rsidRPr="00B266F3">
        <w:rPr>
          <w:rFonts w:ascii="Times New Roman" w:hAnsi="Times New Roman"/>
        </w:rPr>
        <w:t>настоящем</w:t>
      </w:r>
      <w:proofErr w:type="gramEnd"/>
      <w:r w:rsidRPr="00B266F3">
        <w:rPr>
          <w:rFonts w:ascii="Times New Roman" w:hAnsi="Times New Roman"/>
        </w:rPr>
        <w:t xml:space="preserve"> пункте используются следующие обозначения:</w:t>
      </w:r>
    </w:p>
    <w:tbl>
      <w:tblPr>
        <w:tblStyle w:val="affff"/>
        <w:tblW w:w="9790" w:type="dxa"/>
        <w:tblLook w:val="04A0"/>
      </w:tblPr>
      <w:tblGrid>
        <w:gridCol w:w="1534"/>
        <w:gridCol w:w="8256"/>
      </w:tblGrid>
      <w:tr w:rsidR="006F7A4D" w:rsidRPr="00B266F3" w:rsidTr="007D5AD6">
        <w:trPr>
          <w:trHeight w:val="240"/>
        </w:trPr>
        <w:tc>
          <w:tcPr>
            <w:tcW w:w="0" w:type="auto"/>
          </w:tcPr>
          <w:p w:rsidR="006F7A4D" w:rsidRPr="007D5AD6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266F3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</w:tcPr>
          <w:p w:rsidR="006F7A4D" w:rsidRPr="007D5AD6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266F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B266F3" w:rsidTr="007D5AD6">
        <w:trPr>
          <w:trHeight w:val="228"/>
        </w:trPr>
        <w:tc>
          <w:tcPr>
            <w:tcW w:w="0" w:type="auto"/>
            <w:hideMark/>
          </w:tcPr>
          <w:p w:rsidR="006F7A4D" w:rsidRPr="007D5AD6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266F3">
              <w:rPr>
                <w:color w:val="000000"/>
                <w:sz w:val="20"/>
                <w:szCs w:val="20"/>
                <w:lang w:val="en-US"/>
              </w:rPr>
              <w:t>P</w:t>
            </w:r>
            <w:r w:rsidRPr="007D5AD6">
              <w:rPr>
                <w:color w:val="000000"/>
                <w:sz w:val="20"/>
                <w:szCs w:val="20"/>
                <w:vertAlign w:val="subscript"/>
                <w:lang w:val="en-US"/>
              </w:rPr>
              <w:t>lastdeal</w:t>
            </w:r>
            <w:proofErr w:type="spellEnd"/>
          </w:p>
        </w:tc>
        <w:tc>
          <w:tcPr>
            <w:tcW w:w="0" w:type="auto"/>
            <w:hideMark/>
          </w:tcPr>
          <w:p w:rsidR="006F7A4D" w:rsidRPr="00B266F3" w:rsidRDefault="006F7A4D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sz w:val="20"/>
                <w:szCs w:val="20"/>
              </w:rPr>
              <w:t xml:space="preserve">цена последней заключенной в течение торгового периода </w:t>
            </w:r>
            <w:r w:rsidR="00B042A8" w:rsidRPr="00B266F3">
              <w:rPr>
                <w:sz w:val="20"/>
                <w:szCs w:val="20"/>
                <w:lang w:val="en-US"/>
              </w:rPr>
              <w:t>t</w:t>
            </w:r>
            <w:r w:rsidR="00B042A8" w:rsidRPr="007D5AD6">
              <w:rPr>
                <w:sz w:val="20"/>
                <w:szCs w:val="20"/>
              </w:rPr>
              <w:t xml:space="preserve"> </w:t>
            </w:r>
            <w:r w:rsidRPr="007D5AD6">
              <w:rPr>
                <w:sz w:val="20"/>
                <w:szCs w:val="20"/>
              </w:rPr>
              <w:t>Сделки</w:t>
            </w:r>
          </w:p>
        </w:tc>
      </w:tr>
      <w:tr w:rsidR="006F7A4D" w:rsidRPr="00B266F3" w:rsidTr="007D5AD6">
        <w:trPr>
          <w:trHeight w:val="228"/>
        </w:trPr>
        <w:tc>
          <w:tcPr>
            <w:tcW w:w="0" w:type="auto"/>
            <w:hideMark/>
          </w:tcPr>
          <w:p w:rsidR="006F7A4D" w:rsidRPr="00B266F3" w:rsidRDefault="006F7A4D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266F3">
              <w:rPr>
                <w:color w:val="000000"/>
                <w:sz w:val="20"/>
                <w:szCs w:val="20"/>
                <w:lang w:val="en-US"/>
              </w:rPr>
              <w:t>P</w:t>
            </w:r>
            <w:r w:rsidRPr="00B266F3">
              <w:rPr>
                <w:color w:val="000000"/>
                <w:sz w:val="20"/>
                <w:szCs w:val="20"/>
                <w:vertAlign w:val="subscript"/>
                <w:lang w:val="en-US"/>
              </w:rPr>
              <w:t>bestbuy</w:t>
            </w:r>
            <w:proofErr w:type="spellEnd"/>
          </w:p>
        </w:tc>
        <w:tc>
          <w:tcPr>
            <w:tcW w:w="0" w:type="auto"/>
            <w:hideMark/>
          </w:tcPr>
          <w:p w:rsidR="006F7A4D" w:rsidRPr="00B266F3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sz w:val="20"/>
                <w:szCs w:val="20"/>
              </w:rPr>
              <w:t>цена лучшей Активной заявки на покупку на момент окончания торгового периода</w:t>
            </w:r>
            <w:r w:rsidR="00B042A8" w:rsidRPr="007D5AD6">
              <w:rPr>
                <w:sz w:val="20"/>
                <w:szCs w:val="20"/>
              </w:rPr>
              <w:t xml:space="preserve"> </w:t>
            </w:r>
            <w:r w:rsidR="00B042A8" w:rsidRPr="00B266F3">
              <w:rPr>
                <w:sz w:val="20"/>
                <w:szCs w:val="20"/>
                <w:lang w:val="en-US"/>
              </w:rPr>
              <w:t>t</w:t>
            </w:r>
          </w:p>
        </w:tc>
      </w:tr>
      <w:tr w:rsidR="006F7A4D" w:rsidRPr="00B266F3" w:rsidTr="007D5AD6">
        <w:trPr>
          <w:trHeight w:val="240"/>
        </w:trPr>
        <w:tc>
          <w:tcPr>
            <w:tcW w:w="0" w:type="auto"/>
            <w:hideMark/>
          </w:tcPr>
          <w:p w:rsidR="006F7A4D" w:rsidRPr="00B266F3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266F3">
              <w:rPr>
                <w:color w:val="000000"/>
                <w:sz w:val="20"/>
                <w:szCs w:val="20"/>
                <w:lang w:val="en-US"/>
              </w:rPr>
              <w:t>P</w:t>
            </w:r>
            <w:r w:rsidRPr="00B266F3">
              <w:rPr>
                <w:color w:val="000000"/>
                <w:sz w:val="20"/>
                <w:szCs w:val="20"/>
                <w:vertAlign w:val="subscript"/>
                <w:lang w:val="en-US"/>
              </w:rPr>
              <w:t>lastdeal</w:t>
            </w:r>
            <w:proofErr w:type="spellEnd"/>
          </w:p>
        </w:tc>
        <w:tc>
          <w:tcPr>
            <w:tcW w:w="0" w:type="auto"/>
            <w:hideMark/>
          </w:tcPr>
          <w:p w:rsidR="006F7A4D" w:rsidRPr="00B266F3" w:rsidRDefault="006F7A4D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5AD6">
              <w:rPr>
                <w:sz w:val="20"/>
                <w:szCs w:val="20"/>
              </w:rPr>
              <w:t>цена лучшей Активной заявки на продажу на момент окончания торгового периода</w:t>
            </w:r>
            <w:r w:rsidR="00B042A8" w:rsidRPr="007D5AD6">
              <w:rPr>
                <w:sz w:val="20"/>
                <w:szCs w:val="20"/>
              </w:rPr>
              <w:t xml:space="preserve"> </w:t>
            </w:r>
            <w:r w:rsidR="00B042A8" w:rsidRPr="00B266F3">
              <w:rPr>
                <w:sz w:val="20"/>
                <w:szCs w:val="20"/>
                <w:lang w:val="en-US"/>
              </w:rPr>
              <w:t>t</w:t>
            </w:r>
          </w:p>
        </w:tc>
      </w:tr>
    </w:tbl>
    <w:p w:rsidR="0041742E" w:rsidRPr="00B266F3" w:rsidRDefault="0041742E" w:rsidP="0041742E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>Определение Расчетной цены по окончании торгового периода текущего Торгового дня осуществляется на основании цен Активных заявок и Сделок в период с начала текущего Торгового дня до окончания торгового периода текущего Торгового дня.</w:t>
      </w:r>
    </w:p>
    <w:p w:rsidR="0041742E" w:rsidRPr="00B266F3" w:rsidRDefault="0041742E" w:rsidP="00B63B57">
      <w:pPr>
        <w:pStyle w:val="Point2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Если в течение торгового периода, были заключены Сделки, Расчетная цена </w:t>
      </w:r>
      <w:r w:rsidR="00D03618" w:rsidRPr="00B266F3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B266F3" w:rsidRDefault="00D03618" w:rsidP="00B63B57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если </w:t>
      </w:r>
      <w:r w:rsidR="0041742E" w:rsidRPr="00B266F3">
        <w:rPr>
          <w:rFonts w:ascii="Times New Roman" w:hAnsi="Times New Roman" w:cs="Times New Roman"/>
        </w:rPr>
        <w:t xml:space="preserve">на момент окончания торгового периода </w:t>
      </w:r>
      <w:r w:rsidR="003B1A76" w:rsidRPr="007D5AD6">
        <w:rPr>
          <w:rFonts w:ascii="Times New Roman" w:hAnsi="Times New Roman" w:cs="Times New Roman"/>
          <w:i/>
          <w:lang w:val="en-US"/>
        </w:rPr>
        <w:t>t</w:t>
      </w:r>
      <w:r w:rsidR="003B1A76" w:rsidRPr="007D5AD6">
        <w:rPr>
          <w:rFonts w:ascii="Times New Roman" w:hAnsi="Times New Roman" w:cs="Times New Roman"/>
        </w:rPr>
        <w:t xml:space="preserve"> </w:t>
      </w:r>
      <w:r w:rsidRPr="00B266F3">
        <w:rPr>
          <w:rFonts w:ascii="Times New Roman" w:hAnsi="Times New Roman" w:cs="Times New Roman"/>
        </w:rPr>
        <w:t xml:space="preserve">присутствуют </w:t>
      </w:r>
      <w:r w:rsidR="0096442C" w:rsidRPr="00B266F3">
        <w:rPr>
          <w:rFonts w:ascii="Times New Roman" w:hAnsi="Times New Roman" w:cs="Times New Roman"/>
        </w:rPr>
        <w:t xml:space="preserve">только </w:t>
      </w:r>
      <w:r w:rsidRPr="00B266F3">
        <w:rPr>
          <w:rFonts w:ascii="Times New Roman" w:hAnsi="Times New Roman" w:cs="Times New Roman"/>
        </w:rPr>
        <w:t>Активные заявки как на покупку</w:t>
      </w:r>
      <w:r w:rsidR="003B1A76" w:rsidRPr="00B266F3">
        <w:rPr>
          <w:rFonts w:ascii="Times New Roman" w:hAnsi="Times New Roman" w:cs="Times New Roman"/>
        </w:rPr>
        <w:t>, то</w:t>
      </w:r>
    </w:p>
    <w:p w:rsidR="0096442C" w:rsidRPr="007D5AD6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]</m:t>
          </m:r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96442C" w:rsidRPr="00B266F3" w:rsidRDefault="0096442C" w:rsidP="0096442C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>если на момент окончания торгового периода</w:t>
      </w:r>
      <w:r w:rsidR="003B1A76" w:rsidRPr="007D5AD6">
        <w:rPr>
          <w:rFonts w:ascii="Times New Roman" w:hAnsi="Times New Roman" w:cs="Times New Roman"/>
        </w:rPr>
        <w:t xml:space="preserve"> </w:t>
      </w:r>
      <w:r w:rsidR="003B1A76" w:rsidRPr="00B266F3">
        <w:rPr>
          <w:rFonts w:ascii="Times New Roman" w:hAnsi="Times New Roman" w:cs="Times New Roman"/>
          <w:i/>
          <w:lang w:val="en-US"/>
        </w:rPr>
        <w:t>t</w:t>
      </w:r>
      <w:r w:rsidRPr="00B266F3">
        <w:rPr>
          <w:rFonts w:ascii="Times New Roman" w:hAnsi="Times New Roman" w:cs="Times New Roman"/>
        </w:rPr>
        <w:t xml:space="preserve"> присутствуют только Активные заявки на п</w:t>
      </w:r>
      <w:r w:rsidR="003B1A76" w:rsidRPr="00B266F3">
        <w:rPr>
          <w:rFonts w:ascii="Times New Roman" w:hAnsi="Times New Roman" w:cs="Times New Roman"/>
        </w:rPr>
        <w:t>окупку, то</w:t>
      </w:r>
    </w:p>
    <w:p w:rsidR="003B1A76" w:rsidRPr="00B266F3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);</m:t>
          </m:r>
        </m:oMath>
      </m:oMathPara>
    </w:p>
    <w:p w:rsidR="0096442C" w:rsidRPr="00B266F3" w:rsidRDefault="0096442C" w:rsidP="0096442C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>если на момент окончания торгового периода</w:t>
      </w:r>
      <w:r w:rsidR="003B1A76" w:rsidRPr="007D5AD6">
        <w:rPr>
          <w:rFonts w:ascii="Times New Roman" w:hAnsi="Times New Roman" w:cs="Times New Roman"/>
        </w:rPr>
        <w:t xml:space="preserve"> </w:t>
      </w:r>
      <w:r w:rsidR="003B1A76" w:rsidRPr="00B266F3">
        <w:rPr>
          <w:rFonts w:ascii="Times New Roman" w:hAnsi="Times New Roman" w:cs="Times New Roman"/>
          <w:i/>
          <w:lang w:val="en-US"/>
        </w:rPr>
        <w:t>t</w:t>
      </w:r>
      <w:r w:rsidRPr="00B266F3">
        <w:rPr>
          <w:rFonts w:ascii="Times New Roman" w:hAnsi="Times New Roman" w:cs="Times New Roman"/>
        </w:rPr>
        <w:t xml:space="preserve"> присутствуют </w:t>
      </w:r>
      <w:r w:rsidR="003B1A76" w:rsidRPr="00B266F3">
        <w:rPr>
          <w:rFonts w:ascii="Times New Roman" w:hAnsi="Times New Roman" w:cs="Times New Roman"/>
        </w:rPr>
        <w:t xml:space="preserve">только Активные заявки на </w:t>
      </w:r>
      <w:r w:rsidRPr="00B266F3">
        <w:rPr>
          <w:rFonts w:ascii="Times New Roman" w:hAnsi="Times New Roman" w:cs="Times New Roman"/>
        </w:rPr>
        <w:t>продажу</w:t>
      </w:r>
      <w:r w:rsidR="003B1A76" w:rsidRPr="00B266F3">
        <w:rPr>
          <w:rFonts w:ascii="Times New Roman" w:hAnsi="Times New Roman" w:cs="Times New Roman"/>
        </w:rPr>
        <w:t>, то</w:t>
      </w:r>
    </w:p>
    <w:p w:rsidR="0096442C" w:rsidRPr="00B266F3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).</m:t>
          </m:r>
        </m:oMath>
      </m:oMathPara>
    </w:p>
    <w:p w:rsidR="0041742E" w:rsidRPr="00B266F3" w:rsidRDefault="0041742E" w:rsidP="00B63B57">
      <w:pPr>
        <w:pStyle w:val="Point2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>Если в течение торгового периода не были заключены Сделки, Расчетная цена определяется на основании цен Активных заявок в следующем порядке:</w:t>
      </w:r>
    </w:p>
    <w:p w:rsidR="003B1A76" w:rsidRPr="00B266F3" w:rsidRDefault="003B1A76" w:rsidP="003B1A76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если на момент окончания торгового периода </w:t>
      </w:r>
      <w:r w:rsidRPr="00B266F3">
        <w:rPr>
          <w:rFonts w:ascii="Times New Roman" w:hAnsi="Times New Roman" w:cs="Times New Roman"/>
          <w:i/>
          <w:lang w:val="en-US"/>
        </w:rPr>
        <w:t>t</w:t>
      </w:r>
      <w:r w:rsidRPr="00B266F3">
        <w:rPr>
          <w:rFonts w:ascii="Times New Roman" w:hAnsi="Times New Roman" w:cs="Times New Roman"/>
        </w:rPr>
        <w:t xml:space="preserve"> присутствуют только Активные заявки как на покупку, то</w:t>
      </w:r>
    </w:p>
    <w:p w:rsidR="003B1A76" w:rsidRPr="00B266F3" w:rsidRDefault="003B1A76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bestbuy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bestsell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3B1A76" w:rsidRPr="00B266F3" w:rsidRDefault="003B1A76" w:rsidP="003B1A76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если на момент окончания торгового периода </w:t>
      </w:r>
      <w:r w:rsidRPr="00B266F3">
        <w:rPr>
          <w:rFonts w:ascii="Times New Roman" w:hAnsi="Times New Roman" w:cs="Times New Roman"/>
          <w:i/>
          <w:lang w:val="en-US"/>
        </w:rPr>
        <w:t>t</w:t>
      </w:r>
      <w:r w:rsidRPr="00B266F3">
        <w:rPr>
          <w:rFonts w:ascii="Times New Roman" w:hAnsi="Times New Roman" w:cs="Times New Roman"/>
        </w:rPr>
        <w:t xml:space="preserve"> присутствуют только Активные заявки на покупку:</w:t>
      </w:r>
    </w:p>
    <w:p w:rsidR="003B1A76" w:rsidRPr="00B266F3" w:rsidRDefault="003B1A76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);</m:t>
          </m:r>
        </m:oMath>
      </m:oMathPara>
    </w:p>
    <w:p w:rsidR="003B1A76" w:rsidRPr="00B266F3" w:rsidRDefault="003B1A76" w:rsidP="003B1A76">
      <w:pPr>
        <w:pStyle w:val="Point3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если на момент окончания торгового периода </w:t>
      </w:r>
      <w:r w:rsidRPr="00B266F3">
        <w:rPr>
          <w:rFonts w:ascii="Times New Roman" w:hAnsi="Times New Roman" w:cs="Times New Roman"/>
          <w:i/>
          <w:lang w:val="en-US"/>
        </w:rPr>
        <w:t>t</w:t>
      </w:r>
      <w:r w:rsidRPr="00B266F3">
        <w:rPr>
          <w:rFonts w:ascii="Times New Roman" w:hAnsi="Times New Roman" w:cs="Times New Roman"/>
        </w:rPr>
        <w:t xml:space="preserve"> присутствуют только Активные заявки на продажу:</w:t>
      </w:r>
    </w:p>
    <w:p w:rsidR="003B1A76" w:rsidRPr="00B266F3" w:rsidRDefault="003B1A76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).</m:t>
          </m:r>
        </m:oMath>
      </m:oMathPara>
    </w:p>
    <w:p w:rsidR="0041742E" w:rsidRPr="00B266F3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B266F3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B266F3">
        <w:rPr>
          <w:rFonts w:ascii="Times New Roman" w:hAnsi="Times New Roman" w:cs="Times New Roman"/>
        </w:rPr>
        <w:t>3.</w:t>
      </w:r>
      <w:r w:rsidRPr="00B266F3">
        <w:rPr>
          <w:rFonts w:ascii="Times New Roman" w:hAnsi="Times New Roman" w:cs="Times New Roman"/>
        </w:rPr>
        <w:t xml:space="preserve">4.1., </w:t>
      </w:r>
      <w:r w:rsidR="003B1A76" w:rsidRPr="00B266F3">
        <w:rPr>
          <w:rFonts w:ascii="Times New Roman" w:hAnsi="Times New Roman" w:cs="Times New Roman"/>
        </w:rPr>
        <w:t>3.</w:t>
      </w:r>
      <w:r w:rsidRPr="00B266F3">
        <w:rPr>
          <w:rFonts w:ascii="Times New Roman" w:hAnsi="Times New Roman" w:cs="Times New Roman"/>
        </w:rPr>
        <w:t xml:space="preserve">4.2. </w:t>
      </w:r>
      <w:r w:rsidR="003B1A76" w:rsidRPr="00B266F3">
        <w:rPr>
          <w:rFonts w:ascii="Times New Roman" w:hAnsi="Times New Roman" w:cs="Times New Roman"/>
        </w:rPr>
        <w:t>настоящей Методики,</w:t>
      </w:r>
      <w:r w:rsidRPr="00B266F3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торгового периода предыдущего Торгового дня.</w:t>
      </w:r>
      <w:proofErr w:type="gramEnd"/>
    </w:p>
    <w:p w:rsidR="0041742E" w:rsidRPr="00B266F3" w:rsidRDefault="0041742E" w:rsidP="00B63B57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Клиринговый центр вправе принять решение об установлении </w:t>
      </w:r>
      <w:proofErr w:type="spellStart"/>
      <w:r w:rsidRPr="00B266F3">
        <w:rPr>
          <w:rFonts w:ascii="Times New Roman" w:hAnsi="Times New Roman"/>
        </w:rPr>
        <w:t>Расчетнои</w:t>
      </w:r>
      <w:proofErr w:type="spellEnd"/>
      <w:r w:rsidRPr="00B266F3">
        <w:rPr>
          <w:rFonts w:ascii="Times New Roman" w:hAnsi="Times New Roman"/>
        </w:rPr>
        <w:t>̆ цены</w:t>
      </w:r>
      <w:r w:rsidR="00E718E9" w:rsidRPr="00B266F3">
        <w:rPr>
          <w:rFonts w:ascii="Times New Roman" w:hAnsi="Times New Roman"/>
        </w:rPr>
        <w:t>,</w:t>
      </w:r>
      <w:r w:rsidRPr="00B266F3">
        <w:rPr>
          <w:rFonts w:ascii="Times New Roman" w:hAnsi="Times New Roman"/>
        </w:rPr>
        <w:t xml:space="preserve"> </w:t>
      </w:r>
      <w:proofErr w:type="spellStart"/>
      <w:r w:rsidRPr="00B266F3">
        <w:rPr>
          <w:rFonts w:ascii="Times New Roman" w:hAnsi="Times New Roman"/>
        </w:rPr>
        <w:t>отличнои</w:t>
      </w:r>
      <w:proofErr w:type="spellEnd"/>
      <w:r w:rsidRPr="00B266F3">
        <w:rPr>
          <w:rFonts w:ascii="Times New Roman" w:hAnsi="Times New Roman"/>
        </w:rPr>
        <w:t>̆ от значения, рассчитанного по вышеописанному алгоритму, на основании экспертной оценки.</w:t>
      </w:r>
    </w:p>
    <w:p w:rsidR="0041742E" w:rsidRPr="00B266F3" w:rsidRDefault="0041742E" w:rsidP="0041742E">
      <w:pPr>
        <w:pStyle w:val="Title1"/>
        <w:numPr>
          <w:ilvl w:val="0"/>
          <w:numId w:val="0"/>
        </w:numPr>
        <w:rPr>
          <w:rFonts w:ascii="Times New Roman" w:hAnsi="Times New Roman" w:cs="Times New Roman"/>
        </w:rPr>
      </w:pPr>
    </w:p>
    <w:p w:rsidR="00C51222" w:rsidRPr="00B266F3" w:rsidRDefault="00C51222">
      <w:pPr>
        <w:pStyle w:val="Title3"/>
        <w:ind w:left="505" w:hanging="505"/>
        <w:rPr>
          <w:rFonts w:ascii="Times New Roman" w:hAnsi="Times New Roman"/>
        </w:rPr>
      </w:pPr>
      <w:bookmarkStart w:id="12" w:name="_Toc360073014"/>
      <w:r w:rsidRPr="00B266F3">
        <w:rPr>
          <w:rFonts w:ascii="Times New Roman" w:hAnsi="Times New Roman"/>
        </w:rPr>
        <w:t xml:space="preserve">Порядок определения, установления и изменения </w:t>
      </w:r>
      <w:r w:rsidR="00C55283" w:rsidRPr="00B266F3">
        <w:rPr>
          <w:rFonts w:ascii="Times New Roman" w:hAnsi="Times New Roman"/>
          <w:color w:val="000000"/>
          <w:shd w:val="clear" w:color="auto" w:fill="FFFFFF"/>
        </w:rPr>
        <w:t>Радиуса оценки рисков по сделкам с Ценной бумагой</w:t>
      </w:r>
      <w:r w:rsidR="00C55283" w:rsidRPr="00B266F3">
        <w:rPr>
          <w:rFonts w:ascii="Times New Roman" w:hAnsi="Times New Roman"/>
        </w:rPr>
        <w:t xml:space="preserve">, </w:t>
      </w:r>
      <w:r w:rsidR="00022338" w:rsidRPr="00B266F3">
        <w:rPr>
          <w:rFonts w:ascii="Times New Roman" w:hAnsi="Times New Roman"/>
        </w:rPr>
        <w:t xml:space="preserve">Лимита </w:t>
      </w:r>
      <w:r w:rsidR="00022338" w:rsidRPr="00B266F3">
        <w:rPr>
          <w:rFonts w:ascii="Times New Roman" w:hAnsi="Times New Roman"/>
          <w:color w:val="000000"/>
          <w:shd w:val="clear" w:color="auto" w:fill="FFFFFF"/>
        </w:rPr>
        <w:t>ожидаемых колебаний цен сделок с Ценной бумагой</w:t>
      </w:r>
      <w:r w:rsidR="00C55283" w:rsidRPr="00B266F3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022338" w:rsidRPr="00B266F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22338" w:rsidRPr="00B266F3">
        <w:rPr>
          <w:rFonts w:ascii="Times New Roman" w:hAnsi="Times New Roman"/>
        </w:rPr>
        <w:t xml:space="preserve"> </w:t>
      </w:r>
      <w:r w:rsidRPr="00B266F3">
        <w:rPr>
          <w:rFonts w:ascii="Times New Roman" w:hAnsi="Times New Roman"/>
        </w:rPr>
        <w:t>Верхнего (Нижнего) лимита ожидаемых колебаний цен по ценной бумаге</w:t>
      </w:r>
      <w:r w:rsidR="00C55283" w:rsidRPr="00B266F3">
        <w:rPr>
          <w:rFonts w:ascii="Times New Roman" w:hAnsi="Times New Roman"/>
        </w:rPr>
        <w:t>.</w:t>
      </w:r>
      <w:bookmarkEnd w:id="12"/>
    </w:p>
    <w:p w:rsidR="00C55283" w:rsidRPr="00B266F3" w:rsidRDefault="00C55283" w:rsidP="0096442C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Для расчета </w:t>
      </w:r>
      <w:r w:rsidRPr="00B266F3">
        <w:rPr>
          <w:rFonts w:ascii="Times New Roman" w:hAnsi="Times New Roman"/>
          <w:color w:val="000000"/>
          <w:shd w:val="clear" w:color="auto" w:fill="FFFFFF"/>
        </w:rPr>
        <w:t xml:space="preserve">Радиуса оценки рисков по сделкам с </w:t>
      </w:r>
      <w:r w:rsidR="00604E4A" w:rsidRPr="00B266F3">
        <w:rPr>
          <w:rFonts w:ascii="Times New Roman" w:hAnsi="Times New Roman"/>
        </w:rPr>
        <w:t>ценной бумагой, включенной в Список ценных бумаг T+</w:t>
      </w:r>
      <w:r w:rsidR="00604E4A" w:rsidRPr="00B266F3">
        <w:rPr>
          <w:rFonts w:ascii="Times New Roman" w:hAnsi="Times New Roman"/>
          <w:lang w:val="en-US"/>
        </w:rPr>
        <w:t>n</w:t>
      </w:r>
      <w:r w:rsidR="00604E4A" w:rsidRPr="00B266F3">
        <w:rPr>
          <w:rFonts w:ascii="Times New Roman" w:hAnsi="Times New Roman"/>
        </w:rPr>
        <w:t xml:space="preserve"> (далее в настоящей Методике – Ценная бумага)</w:t>
      </w:r>
      <w:r w:rsidRPr="00B266F3">
        <w:rPr>
          <w:rFonts w:ascii="Times New Roman" w:hAnsi="Times New Roman"/>
        </w:rPr>
        <w:t xml:space="preserve">, Лимита </w:t>
      </w:r>
      <w:r w:rsidRPr="00B266F3">
        <w:rPr>
          <w:rFonts w:ascii="Times New Roman" w:hAnsi="Times New Roman"/>
          <w:color w:val="000000"/>
          <w:shd w:val="clear" w:color="auto" w:fill="FFFFFF"/>
        </w:rPr>
        <w:t xml:space="preserve">ожидаемых колебаний цен сделок с </w:t>
      </w:r>
      <w:r w:rsidRPr="00B266F3">
        <w:rPr>
          <w:rFonts w:ascii="Times New Roman" w:hAnsi="Times New Roman"/>
          <w:color w:val="000000"/>
          <w:shd w:val="clear" w:color="auto" w:fill="FFFFFF"/>
        </w:rPr>
        <w:lastRenderedPageBreak/>
        <w:t xml:space="preserve">Ценной бумагой и </w:t>
      </w:r>
      <w:r w:rsidRPr="00B266F3">
        <w:rPr>
          <w:rFonts w:ascii="Times New Roman" w:hAnsi="Times New Roman"/>
        </w:rPr>
        <w:t xml:space="preserve"> Верхнего (Нижнего) лимита ожидаемых колебаний цен по </w:t>
      </w:r>
      <w:r w:rsidR="00604E4A" w:rsidRPr="00B266F3">
        <w:rPr>
          <w:rFonts w:ascii="Times New Roman" w:hAnsi="Times New Roman"/>
        </w:rPr>
        <w:t>Ц</w:t>
      </w:r>
      <w:r w:rsidRPr="00B266F3">
        <w:rPr>
          <w:rFonts w:ascii="Times New Roman" w:hAnsi="Times New Roman"/>
        </w:rPr>
        <w:t>енной бумаге используются следующие общие соотношения:</w:t>
      </w:r>
    </w:p>
    <w:p w:rsidR="00C55283" w:rsidRPr="007D5AD6" w:rsidRDefault="00C55283" w:rsidP="007D5AD6">
      <w:pPr>
        <w:numPr>
          <w:ilvl w:val="0"/>
          <w:numId w:val="0"/>
        </w:numPr>
        <w:spacing w:before="60"/>
        <w:ind w:left="2226" w:hanging="1580"/>
        <w:jc w:val="both"/>
        <w:rPr>
          <w:sz w:val="20"/>
          <w:szCs w:val="20"/>
        </w:rPr>
      </w:pPr>
      <w:r w:rsidRPr="007D5AD6">
        <w:rPr>
          <w:sz w:val="20"/>
          <w:szCs w:val="20"/>
        </w:rPr>
        <w:t xml:space="preserve">(1) </w:t>
      </w:r>
      <m:oMath>
        <m:r>
          <w:rPr>
            <w:rFonts w:ascii="Cambria Math" w:hAnsi="Cambria Math"/>
            <w:sz w:val="20"/>
            <w:szCs w:val="20"/>
          </w:rPr>
          <m:t>L=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RR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cHor</m:t>
            </m:r>
          </m:den>
        </m:f>
      </m:oMath>
      <w:r w:rsidRPr="007D5AD6">
        <w:rPr>
          <w:sz w:val="20"/>
          <w:szCs w:val="20"/>
        </w:rPr>
        <w:t>;</w:t>
      </w:r>
    </w:p>
    <w:p w:rsidR="00C55283" w:rsidRPr="007D5AD6" w:rsidRDefault="00C55283" w:rsidP="007D5AD6">
      <w:pPr>
        <w:numPr>
          <w:ilvl w:val="0"/>
          <w:numId w:val="0"/>
        </w:numPr>
        <w:spacing w:before="60"/>
        <w:ind w:left="2222" w:hanging="1576"/>
        <w:jc w:val="both"/>
        <w:rPr>
          <w:sz w:val="20"/>
          <w:szCs w:val="20"/>
        </w:rPr>
      </w:pPr>
      <w:r w:rsidRPr="007D5AD6">
        <w:rPr>
          <w:sz w:val="20"/>
          <w:szCs w:val="20"/>
        </w:rPr>
        <w:t xml:space="preserve">(2) </w:t>
      </w:r>
      <m:oMath>
        <m:r>
          <w:rPr>
            <w:rFonts w:ascii="Cambria Math" w:hAnsi="Cambria Math"/>
            <w:sz w:val="20"/>
            <w:szCs w:val="20"/>
          </w:rPr>
          <m:t>UL=SP+L</m:t>
        </m:r>
      </m:oMath>
      <w:r w:rsidRPr="007D5AD6">
        <w:rPr>
          <w:sz w:val="20"/>
          <w:szCs w:val="20"/>
        </w:rPr>
        <w:t>;</w:t>
      </w:r>
    </w:p>
    <w:p w:rsidR="00C55283" w:rsidRPr="007D5AD6" w:rsidRDefault="00C55283" w:rsidP="007D5AD6">
      <w:pPr>
        <w:numPr>
          <w:ilvl w:val="0"/>
          <w:numId w:val="0"/>
        </w:numPr>
        <w:spacing w:before="60"/>
        <w:ind w:left="2222" w:hanging="1576"/>
        <w:jc w:val="both"/>
        <w:rPr>
          <w:sz w:val="20"/>
          <w:szCs w:val="20"/>
        </w:rPr>
      </w:pPr>
      <w:r w:rsidRPr="007D5AD6">
        <w:rPr>
          <w:sz w:val="20"/>
          <w:szCs w:val="20"/>
        </w:rPr>
        <w:t xml:space="preserve">(3) </w:t>
      </w:r>
      <m:oMath>
        <m:r>
          <w:rPr>
            <w:rFonts w:ascii="Cambria Math" w:hAnsi="Cambria Math"/>
            <w:sz w:val="20"/>
            <w:szCs w:val="20"/>
          </w:rPr>
          <m:t>LL=SP-L</m:t>
        </m:r>
      </m:oMath>
      <w:r w:rsidRPr="007D5AD6">
        <w:rPr>
          <w:sz w:val="20"/>
          <w:szCs w:val="20"/>
        </w:rPr>
        <w:t>.</w:t>
      </w:r>
    </w:p>
    <w:p w:rsidR="00B042A8" w:rsidRPr="007D5AD6" w:rsidRDefault="00B042A8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Значения </w:t>
      </w:r>
      <m:oMath>
        <m:r>
          <w:rPr>
            <w:rFonts w:ascii="Cambria Math" w:hAnsi="Cambria Math"/>
          </w:rPr>
          <m:t>L,</m:t>
        </m:r>
      </m:oMath>
      <w:r w:rsidRPr="00B266F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UL</m:t>
        </m:r>
      </m:oMath>
      <w:r w:rsidRPr="00B266F3">
        <w:rPr>
          <w:rFonts w:ascii="Times New Roman" w:hAnsi="Times New Roman"/>
        </w:rPr>
        <w:t xml:space="preserve"> и </w:t>
      </w:r>
      <m:oMath>
        <m:r>
          <w:rPr>
            <w:rFonts w:ascii="Cambria Math" w:hAnsi="Cambria Math"/>
          </w:rPr>
          <m:t>LL</m:t>
        </m:r>
      </m:oMath>
      <w:r w:rsidRPr="00B266F3">
        <w:rPr>
          <w:rFonts w:ascii="Times New Roman" w:hAnsi="Times New Roman"/>
        </w:rPr>
        <w:t xml:space="preserve"> устанавливаются при установлении (изменении) </w:t>
      </w:r>
      <m:oMath>
        <m:r>
          <w:rPr>
            <w:rFonts w:ascii="Cambria Math" w:hAnsi="Cambria Math"/>
            <w:lang w:val="en-US"/>
          </w:rPr>
          <m:t>RR</m:t>
        </m:r>
      </m:oMath>
      <w:r w:rsidRPr="007D5AD6">
        <w:rPr>
          <w:rFonts w:ascii="Times New Roman" w:hAnsi="Times New Roman"/>
        </w:rPr>
        <w:t xml:space="preserve"> в соответствии с соотношениями из пункта 4.1. настоящей Методики.</w:t>
      </w:r>
    </w:p>
    <w:p w:rsidR="00217153" w:rsidRPr="00B266F3" w:rsidRDefault="00604E4A" w:rsidP="0096442C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Радиус оценки рисков по сделкам </w:t>
      </w:r>
      <w:r w:rsidR="00217153" w:rsidRPr="00B266F3">
        <w:rPr>
          <w:rFonts w:ascii="Times New Roman" w:hAnsi="Times New Roman"/>
        </w:rPr>
        <w:t xml:space="preserve">с </w:t>
      </w:r>
      <w:r w:rsidRPr="00B266F3">
        <w:rPr>
          <w:rFonts w:ascii="Times New Roman" w:hAnsi="Times New Roman"/>
        </w:rPr>
        <w:t>Ц</w:t>
      </w:r>
      <w:r w:rsidR="00217153" w:rsidRPr="00B266F3">
        <w:rPr>
          <w:rFonts w:ascii="Times New Roman" w:hAnsi="Times New Roman"/>
        </w:rPr>
        <w:t xml:space="preserve">енной бумагой, в первый день проведения торгов Ценной бумагой устанавливается </w:t>
      </w:r>
      <w:r w:rsidRPr="00B266F3">
        <w:rPr>
          <w:rFonts w:ascii="Times New Roman" w:hAnsi="Times New Roman"/>
        </w:rPr>
        <w:t>следующим образом:</w:t>
      </w:r>
    </w:p>
    <w:p w:rsidR="00604E4A" w:rsidRPr="007D5AD6" w:rsidRDefault="00604E4A" w:rsidP="007D5AD6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day0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day0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MBIM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163D18" w:rsidRPr="00B266F3" w:rsidRDefault="00163D18" w:rsidP="00163D18">
      <w:pPr>
        <w:pStyle w:val="Point"/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Изменение </w:t>
      </w:r>
      <w:r w:rsidR="00B042A8" w:rsidRPr="00B266F3">
        <w:rPr>
          <w:rFonts w:ascii="Times New Roman" w:hAnsi="Times New Roman"/>
        </w:rPr>
        <w:t xml:space="preserve">Радиуса оценки рисков по сделкам с Ценной бумагой </w:t>
      </w:r>
      <w:r w:rsidRPr="00B266F3">
        <w:rPr>
          <w:rFonts w:ascii="Times New Roman" w:hAnsi="Times New Roman"/>
        </w:rPr>
        <w:t>осуществляется Клиринговым центром в ходе клиринговой сессии или в течение торгового периода в порядке, установленном настоящей Методикой.</w:t>
      </w:r>
    </w:p>
    <w:p w:rsidR="00163D18" w:rsidRPr="00B266F3" w:rsidRDefault="00163D18" w:rsidP="00163D18">
      <w:pPr>
        <w:pStyle w:val="Point2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При изменении </w:t>
      </w:r>
      <w:r w:rsidR="005E52C3" w:rsidRPr="007D5AD6">
        <w:rPr>
          <w:rFonts w:ascii="Times New Roman" w:hAnsi="Times New Roman" w:cs="Times New Roman"/>
        </w:rPr>
        <w:t xml:space="preserve">Радиуса оценки рисков по сделкам </w:t>
      </w:r>
      <w:r w:rsidRPr="00B266F3">
        <w:rPr>
          <w:rFonts w:ascii="Times New Roman" w:hAnsi="Times New Roman" w:cs="Times New Roman"/>
        </w:rPr>
        <w:t xml:space="preserve">для каждой Ценной бумаги, для которой данный </w:t>
      </w:r>
      <w:r w:rsidR="005E52C3" w:rsidRPr="007D5AD6">
        <w:rPr>
          <w:rFonts w:ascii="Times New Roman" w:hAnsi="Times New Roman" w:cs="Times New Roman"/>
        </w:rPr>
        <w:t xml:space="preserve">Радиус оценки рисков по сделкам </w:t>
      </w:r>
      <w:r w:rsidRPr="00B266F3">
        <w:rPr>
          <w:rFonts w:ascii="Times New Roman" w:hAnsi="Times New Roman" w:cs="Times New Roman"/>
        </w:rPr>
        <w:t>является параметром расчета размера гарантийного обеспечения, осуществляется перерасчёт размера гарантийного обеспечения.</w:t>
      </w:r>
    </w:p>
    <w:p w:rsidR="00163D18" w:rsidRPr="00B266F3" w:rsidRDefault="00163D18" w:rsidP="00163D18">
      <w:pPr>
        <w:pStyle w:val="Point2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Новые значения </w:t>
      </w:r>
      <w:r w:rsidR="005E52C3" w:rsidRPr="007D5AD6">
        <w:rPr>
          <w:rFonts w:ascii="Times New Roman" w:hAnsi="Times New Roman" w:cs="Times New Roman"/>
        </w:rPr>
        <w:t xml:space="preserve">Радиуса оценки рисков по сделкам </w:t>
      </w:r>
      <w:r w:rsidRPr="00B266F3">
        <w:rPr>
          <w:rFonts w:ascii="Times New Roman" w:hAnsi="Times New Roman" w:cs="Times New Roman"/>
        </w:rPr>
        <w:t>и размера гарантийного обеспечения начинают действовать с момента их установления (расчета).</w:t>
      </w:r>
    </w:p>
    <w:p w:rsidR="005E52C3" w:rsidRPr="007D5AD6" w:rsidRDefault="005E52C3" w:rsidP="007D5AD6">
      <w:pPr>
        <w:pStyle w:val="Point"/>
        <w:rPr>
          <w:rFonts w:ascii="Times New Roman" w:hAnsi="Times New Roman"/>
        </w:rPr>
      </w:pPr>
      <w:r w:rsidRPr="007D5AD6">
        <w:rPr>
          <w:rFonts w:ascii="Times New Roman" w:hAnsi="Times New Roman"/>
        </w:rPr>
        <w:t>В ходе клиринговой сессии</w:t>
      </w:r>
      <w:r w:rsidR="00436931">
        <w:rPr>
          <w:rFonts w:ascii="Times New Roman" w:hAnsi="Times New Roman"/>
        </w:rPr>
        <w:t xml:space="preserve">, осуществляемой по окончании торгового периода </w:t>
      </w:r>
      <w:r w:rsidR="00436931">
        <w:rPr>
          <w:rFonts w:ascii="Times New Roman" w:hAnsi="Times New Roman"/>
          <w:lang w:val="en-US"/>
        </w:rPr>
        <w:t>t</w:t>
      </w:r>
      <w:r w:rsidR="00436931" w:rsidRPr="007D5AD6">
        <w:rPr>
          <w:rFonts w:ascii="Times New Roman" w:hAnsi="Times New Roman"/>
        </w:rPr>
        <w:t>,</w:t>
      </w:r>
      <w:r w:rsidRPr="007D5AD6">
        <w:rPr>
          <w:rFonts w:ascii="Times New Roman" w:hAnsi="Times New Roman"/>
        </w:rPr>
        <w:t xml:space="preserve"> Радиус оценки рисков по сделкам с Ценной бумагой рассчитывается в порядке, описанном в данном пункте.</w:t>
      </w:r>
    </w:p>
    <w:p w:rsidR="005E52C3" w:rsidRPr="007D5AD6" w:rsidRDefault="005E52C3">
      <w:pPr>
        <w:pStyle w:val="Point2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</m:t>
        </m:r>
        <m:r>
          <w:rPr>
            <w:rFonts w:ascii="Cambria Math" w:hAnsi="Cambria Math" w:cs="Times New Roman"/>
            <w:lang w:val="en-US"/>
          </w:rPr>
          <m:t>R</m:t>
        </m:r>
        <m:r>
          <w:rPr>
            <w:rFonts w:ascii="Cambria Math" w:hAnsi="Cambria Math" w:cs="Times New Roman"/>
          </w:rPr>
          <m:t>'</m:t>
        </m:r>
      </m:oMath>
      <w:r w:rsidRPr="00B266F3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436931" w:rsidRPr="007D5AD6" w:rsidRDefault="00436931" w:rsidP="007D5AD6">
      <w:pPr>
        <w:pStyle w:val="Point3"/>
        <w:rPr>
          <w:rFonts w:ascii="Times New Roman" w:hAnsi="Times New Roman" w:cs="Times New Roman"/>
        </w:rPr>
      </w:pPr>
      <w:r w:rsidRPr="007D5AD6">
        <w:rPr>
          <w:rFonts w:ascii="Times New Roman" w:hAnsi="Times New Roman" w:cs="Times New Roman"/>
          <w:color w:val="000000"/>
          <w:shd w:val="clear" w:color="auto" w:fill="FFFFFF"/>
        </w:rPr>
        <w:t>если в течение дня не происходил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7D5A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0871">
        <w:rPr>
          <w:rFonts w:ascii="Times New Roman" w:hAnsi="Times New Roman" w:cs="Times New Roman"/>
          <w:color w:val="000000"/>
          <w:shd w:val="clear" w:color="auto" w:fill="FFFFFF"/>
        </w:rPr>
        <w:t xml:space="preserve">увеличения </w:t>
      </w:r>
      <m:oMath>
        <m:r>
          <w:rPr>
            <w:rFonts w:ascii="Cambria Math" w:hAnsi="Cambria Math" w:cs="Cambria Math"/>
          </w:rPr>
          <m:t>R</m:t>
        </m:r>
        <m:r>
          <w:rPr>
            <w:rFonts w:ascii="Cambria Math" w:hAnsi="Cambria Math" w:cs="Cambria Math"/>
            <w:lang w:val="en-US"/>
          </w:rPr>
          <m:t>R</m:t>
        </m:r>
      </m:oMath>
      <w:r w:rsidRPr="007D5AD6">
        <w:rPr>
          <w:rFonts w:ascii="Times New Roman" w:hAnsi="Times New Roman" w:cs="Times New Roman"/>
          <w:color w:val="000000"/>
          <w:shd w:val="clear" w:color="auto" w:fill="FFFFFF"/>
        </w:rPr>
        <w:t>, описанн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ые</w:t>
      </w:r>
      <w:proofErr w:type="spellEnd"/>
      <w:r w:rsidRPr="007D5A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7D5AD6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7D5A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7D5AD6">
        <w:rPr>
          <w:rFonts w:ascii="Times New Roman" w:hAnsi="Times New Roman" w:cs="Times New Roman"/>
          <w:color w:val="000000"/>
          <w:shd w:val="clear" w:color="auto" w:fill="FFFFFF"/>
        </w:rPr>
        <w:t>пункт</w:t>
      </w:r>
      <w:r w:rsidR="00D10871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7D5AD6">
        <w:rPr>
          <w:rFonts w:ascii="Times New Roman" w:hAnsi="Times New Roman" w:cs="Times New Roman"/>
          <w:color w:val="000000"/>
          <w:shd w:val="clear" w:color="auto" w:fill="FFFFFF"/>
        </w:rPr>
        <w:t xml:space="preserve"> 4.6.,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или если они происходили, но при этом выполняется условие </w:t>
      </w:r>
      <m:oMath>
        <m:r>
          <w:rPr>
            <w:rFonts w:ascii="Cambria Math" w:hAnsi="Cambria Math" w:cs="Cambria Math"/>
          </w:rPr>
          <m:t>|S</m:t>
        </m:r>
        <m:sSub>
          <m:sSubPr>
            <m:ctrlPr>
              <w:rPr>
                <w:rFonts w:ascii="Cambria Math" w:hAnsi="Cambria Math" w:cs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</m:t>
            </m:r>
          </m:e>
          <m:sub>
            <m:r>
              <w:rPr>
                <w:rFonts w:ascii="Cambria Math" w:hAnsi="Cambria Math" w:cs="Cambria Math"/>
              </w:rPr>
              <m:t>t</m:t>
            </m:r>
          </m:sub>
        </m:sSub>
        <m:r>
          <w:rPr>
            <w:rFonts w:ascii="Cambria Math" w:hAnsi="Cambria Math" w:cs="Cambria Math"/>
          </w:rPr>
          <m:t>-S</m:t>
        </m:r>
        <m:sSub>
          <m:sSubPr>
            <m:ctrlPr>
              <w:rPr>
                <w:rFonts w:ascii="Cambria Math" w:hAnsi="Cambria Math" w:cs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</m:t>
            </m:r>
          </m:e>
          <m:sub>
            <m:r>
              <w:rPr>
                <w:rFonts w:ascii="Cambria Math" w:hAnsi="Cambria Math" w:cs="Cambria Math"/>
              </w:rPr>
              <m:t>t-1</m:t>
            </m:r>
          </m:sub>
        </m:sSub>
        <m:r>
          <w:rPr>
            <w:rFonts w:ascii="Cambria Math" w:hAnsi="Cambria Math" w:cs="Cambria Math"/>
          </w:rPr>
          <m:t>|≤</m:t>
        </m:r>
        <m:sSub>
          <m:sSubPr>
            <m:ctrlPr>
              <w:rPr>
                <w:rFonts w:ascii="Cambria Math" w:hAnsi="Cambria Math" w:cs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L</m:t>
            </m:r>
          </m:e>
          <m:sub>
            <m:r>
              <w:rPr>
                <w:rFonts w:ascii="Cambria Math" w:hAnsi="Cambria Math" w:cs="Cambria Math"/>
              </w:rPr>
              <m:t>t-1</m:t>
            </m:r>
          </m:sub>
        </m:sSub>
      </m:oMath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D5AD6">
        <w:rPr>
          <w:rFonts w:ascii="Times New Roman" w:hAnsi="Times New Roman" w:cs="Times New Roman"/>
          <w:color w:val="000000"/>
          <w:shd w:val="clear" w:color="auto" w:fill="FFFFFF"/>
        </w:rPr>
        <w:t xml:space="preserve"> то</w:t>
      </w:r>
    </w:p>
    <w:p w:rsidR="00436931" w:rsidRPr="007D5AD6" w:rsidRDefault="00436931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Cambria Math"/>
            </w:rPr>
            <m:t>R</m:t>
          </m:r>
          <m:sSup>
            <m:sSupPr>
              <m:ctrlPr>
                <w:rPr>
                  <w:rFonts w:ascii="Cambria Math" w:hAnsi="Cambria Math" w:cs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 w:cs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 w:cs="Cambria Math"/>
            </w:rPr>
            <m:t>=R</m:t>
          </m:r>
          <m:sSub>
            <m:sSubPr>
              <m:ctrlPr>
                <w:rPr>
                  <w:rFonts w:ascii="Cambria Math" w:hAnsi="Cambria Math" w:cs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R</m:t>
              </m:r>
            </m:e>
            <m:sub>
              <m:r>
                <w:rPr>
                  <w:rFonts w:ascii="Cambria Math" w:hAnsi="Cambria Math" w:cs="Cambria Math"/>
                </w:rPr>
                <m:t>t-1</m:t>
              </m:r>
            </m:sub>
          </m:sSub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436931" w:rsidRPr="007D5AD6" w:rsidRDefault="00436931" w:rsidP="00436931">
      <w:pPr>
        <w:pStyle w:val="Poin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если </w:t>
      </w:r>
      <w:r w:rsidRPr="00D66A30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дня происходили </w:t>
      </w:r>
      <w:r w:rsidR="00D10871">
        <w:rPr>
          <w:rFonts w:ascii="Times New Roman" w:hAnsi="Times New Roman" w:cs="Times New Roman"/>
          <w:color w:val="000000"/>
          <w:shd w:val="clear" w:color="auto" w:fill="FFFFFF"/>
        </w:rPr>
        <w:t>увеличения</w:t>
      </w:r>
      <w:r w:rsidRPr="00D66A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 w:cs="Cambria Math"/>
          </w:rPr>
          <m:t>R</m:t>
        </m:r>
        <m:r>
          <w:rPr>
            <w:rFonts w:ascii="Cambria Math" w:hAnsi="Cambria Math" w:cs="Cambria Math"/>
            <w:lang w:val="en-US"/>
          </w:rPr>
          <m:t>R</m:t>
        </m:r>
      </m:oMath>
      <w:r w:rsidRPr="00D66A30">
        <w:rPr>
          <w:rFonts w:ascii="Times New Roman" w:hAnsi="Times New Roman" w:cs="Times New Roman"/>
          <w:color w:val="000000"/>
          <w:shd w:val="clear" w:color="auto" w:fill="FFFFFF"/>
        </w:rPr>
        <w:t>, описанн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ые</w:t>
      </w:r>
      <w:proofErr w:type="spellEnd"/>
      <w:r w:rsidRPr="00D66A30">
        <w:rPr>
          <w:rFonts w:ascii="Times New Roman" w:hAnsi="Times New Roman" w:cs="Times New Roman"/>
          <w:color w:val="000000"/>
          <w:shd w:val="clear" w:color="auto" w:fill="FFFFFF"/>
        </w:rPr>
        <w:t xml:space="preserve"> в пункте 4.6.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66A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Cambria Math"/>
                <w:i/>
                <w:iCs/>
              </w:rPr>
            </m:ctrlPr>
          </m:dPr>
          <m:e>
            <m:r>
              <w:rPr>
                <w:rFonts w:ascii="Cambria Math" w:hAnsi="Cambria Math" w:cs="Cambria Math"/>
              </w:rPr>
              <m:t>S</m:t>
            </m:r>
            <m:sSub>
              <m:sSubPr>
                <m:ctrlPr>
                  <w:rPr>
                    <w:rFonts w:ascii="Cambria Math" w:hAnsi="Cambria Math" w:cs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</w:rPr>
                  <m:t>t</m:t>
                </m:r>
              </m:sub>
            </m:sSub>
            <m:r>
              <w:rPr>
                <w:rFonts w:ascii="Cambria Math" w:hAnsi="Cambria Math" w:cs="Cambria Math"/>
              </w:rPr>
              <m:t>-S</m:t>
            </m:r>
            <m:sSub>
              <m:sSubPr>
                <m:ctrlPr>
                  <w:rPr>
                    <w:rFonts w:ascii="Cambria Math" w:hAnsi="Cambria Math" w:cs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</w:rPr>
                  <m:t>t-1</m:t>
                </m:r>
              </m:sub>
            </m:sSub>
          </m:e>
        </m:d>
        <m:r>
          <w:rPr>
            <w:rFonts w:ascii="Cambria Math" w:hAnsi="Cambria Math" w:cs="Cambria Math"/>
          </w:rPr>
          <m:t>&gt;</m:t>
        </m:r>
        <m:sSub>
          <m:sSubPr>
            <m:ctrlPr>
              <w:rPr>
                <w:rFonts w:ascii="Cambria Math" w:hAnsi="Cambria Math" w:cs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L</m:t>
            </m:r>
          </m:e>
          <m:sub>
            <m:r>
              <w:rPr>
                <w:rFonts w:ascii="Cambria Math" w:hAnsi="Cambria Math" w:cs="Cambria Math"/>
              </w:rPr>
              <m:t>t-1</m:t>
            </m:r>
          </m:sub>
        </m:sSub>
      </m:oMath>
      <w:r>
        <w:rPr>
          <w:rFonts w:ascii="Times New Roman" w:hAnsi="Times New Roman" w:cs="Times New Roman"/>
          <w:iCs/>
        </w:rPr>
        <w:t>, то</w:t>
      </w:r>
    </w:p>
    <w:p w:rsidR="00D10871" w:rsidRPr="007D5AD6" w:rsidRDefault="00D10871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Cambria Math"/>
            </w:rPr>
            <m:t>R</m:t>
          </m:r>
          <m:sSup>
            <m:sSupPr>
              <m:ctrlPr>
                <w:rPr>
                  <w:rFonts w:ascii="Cambria Math" w:hAnsi="Cambria Math" w:cs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 w:cs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 w:cs="Cambria Math"/>
            </w:rPr>
            <m:t>=cExp*R</m:t>
          </m:r>
          <m:sSub>
            <m:sSubPr>
              <m:ctrlPr>
                <w:rPr>
                  <w:rFonts w:ascii="Cambria Math" w:hAnsi="Cambria Math" w:cs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R</m:t>
              </m:r>
            </m:e>
            <m:sub>
              <m:r>
                <w:rPr>
                  <w:rFonts w:ascii="Cambria Math" w:hAnsi="Cambria Math" w:cs="Cambria Math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D10871" w:rsidRPr="007D5AD6" w:rsidRDefault="00D10871">
      <w:pPr>
        <w:pStyle w:val="Point3"/>
        <w:rPr>
          <w:rFonts w:ascii="Times New Roman" w:hAnsi="Times New Roman" w:cs="Times New Roman"/>
        </w:rPr>
      </w:pPr>
      <w:r w:rsidRPr="007D5AD6">
        <w:rPr>
          <w:rFonts w:ascii="Times New Roman" w:hAnsi="Times New Roman" w:cs="Times New Roman"/>
        </w:rPr>
        <w:t xml:space="preserve">Также рассчитывается </w:t>
      </w:r>
      <w:r>
        <w:rPr>
          <w:rFonts w:ascii="Times New Roman" w:hAnsi="Times New Roman" w:cs="Times New Roman"/>
        </w:rPr>
        <w:t xml:space="preserve">вспомогательное </w:t>
      </w:r>
      <w:r w:rsidRPr="007D5AD6">
        <w:rPr>
          <w:rFonts w:ascii="Times New Roman" w:hAnsi="Times New Roman" w:cs="Times New Roman"/>
        </w:rPr>
        <w:t xml:space="preserve">значение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7D5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вычисляемое</w:t>
      </w:r>
      <w:r w:rsidRPr="007D5AD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 w:rsidRPr="007D5AD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7D5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исходя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соотношения</w:t>
      </w:r>
      <w:r w:rsidRPr="007D5AD6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пункта 4.1.</w:t>
      </w:r>
    </w:p>
    <w:p w:rsidR="005E52C3" w:rsidRPr="00B266F3" w:rsidRDefault="005E52C3" w:rsidP="007D5AD6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B266F3">
        <w:rPr>
          <w:rFonts w:ascii="Times New Roman" w:hAnsi="Times New Roman" w:cs="Times New Roman"/>
        </w:rPr>
        <w:t>Значени</w:t>
      </w:r>
      <w:r w:rsidR="00436931">
        <w:rPr>
          <w:rFonts w:ascii="Times New Roman" w:hAnsi="Times New Roman" w:cs="Times New Roman"/>
        </w:rPr>
        <w:t>я</w:t>
      </w:r>
      <w:r w:rsidRPr="00B266F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  <m:r>
          <w:rPr>
            <w:rFonts w:ascii="Cambria Math" w:hAnsi="Cambria Math" w:cs="Times New Roman"/>
            <w:lang w:val="en-US"/>
          </w:rPr>
          <m:t>R</m:t>
        </m:r>
        <m:r>
          <w:rPr>
            <w:rFonts w:ascii="Cambria Math" w:hAnsi="Cambria Math" w:cs="Times New Roman"/>
          </w:rPr>
          <m:t>'</m:t>
        </m:r>
      </m:oMath>
      <w:r w:rsidR="00FB4708" w:rsidRPr="00B266F3">
        <w:rPr>
          <w:rFonts w:ascii="Times New Roman" w:hAnsi="Times New Roman" w:cs="Times New Roman"/>
          <w:iCs/>
        </w:rPr>
        <w:t xml:space="preserve"> </w:t>
      </w:r>
      <w:r w:rsidR="00436931">
        <w:rPr>
          <w:rFonts w:ascii="Times New Roman" w:hAnsi="Times New Roman" w:cs="Times New Roman"/>
          <w:iCs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="00436931" w:rsidRPr="007D5AD6">
        <w:rPr>
          <w:rFonts w:ascii="Times New Roman" w:hAnsi="Times New Roman" w:cs="Times New Roman"/>
          <w:iCs/>
        </w:rPr>
        <w:t xml:space="preserve"> </w:t>
      </w:r>
      <w:r w:rsidR="00FB4708" w:rsidRPr="00B266F3">
        <w:rPr>
          <w:rFonts w:ascii="Times New Roman" w:hAnsi="Times New Roman" w:cs="Times New Roman"/>
          <w:iCs/>
        </w:rPr>
        <w:t>подставля</w:t>
      </w:r>
      <w:r w:rsidR="00436931">
        <w:rPr>
          <w:rFonts w:ascii="Times New Roman" w:hAnsi="Times New Roman" w:cs="Times New Roman"/>
          <w:iCs/>
        </w:rPr>
        <w:t>ю</w:t>
      </w:r>
      <w:r w:rsidR="00FB4708" w:rsidRPr="00B266F3">
        <w:rPr>
          <w:rFonts w:ascii="Times New Roman" w:hAnsi="Times New Roman" w:cs="Times New Roman"/>
          <w:iCs/>
        </w:rPr>
        <w:t xml:space="preserve">тся в формулу для расчета </w:t>
      </w:r>
      <w:r w:rsidR="00FB4708" w:rsidRPr="007D5AD6">
        <w:rPr>
          <w:rFonts w:ascii="Times New Roman" w:hAnsi="Times New Roman" w:cs="Times New Roman"/>
        </w:rPr>
        <w:t>Радиуса оценки рисков по сделкам с Ценной бумагой:</w:t>
      </w:r>
    </w:p>
    <w:p w:rsidR="00FB4708" w:rsidRPr="007D5AD6" w:rsidRDefault="00FB4708" w:rsidP="007D5AD6">
      <w:pPr>
        <w:numPr>
          <w:ilvl w:val="0"/>
          <w:numId w:val="0"/>
        </w:numPr>
        <w:ind w:left="426"/>
        <w:jc w:val="both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MBIM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</w:rPr>
                    <m:t>*R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0"/>
                    </w:rPr>
                    <m:t xml:space="preserve">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|≥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CondExp*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lang w:val="en-US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MBIM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</w:rPr>
                    <m:t>*R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0"/>
                    </w:rPr>
                    <m:t xml:space="preserve">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|≤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CondShr*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lang w:val="en-US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MBIM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>,R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0"/>
                    </w:rPr>
                    <m:t>') в остальных случаях</m:t>
                  </m:r>
                </m:e>
              </m:eqArr>
            </m:e>
          </m:d>
        </m:oMath>
      </m:oMathPara>
    </w:p>
    <w:p w:rsidR="00D10871" w:rsidRPr="00D66A30" w:rsidRDefault="00D10871" w:rsidP="00D10871">
      <w:pPr>
        <w:pStyle w:val="Point"/>
        <w:rPr>
          <w:rFonts w:ascii="Times New Roman" w:hAnsi="Times New Roman"/>
        </w:rPr>
      </w:pPr>
      <w:r w:rsidRPr="00D66A30">
        <w:rPr>
          <w:rFonts w:ascii="Times New Roman" w:hAnsi="Times New Roman"/>
        </w:rPr>
        <w:t xml:space="preserve">Клиринговый центр </w:t>
      </w:r>
      <w:r w:rsidR="00B266F3">
        <w:rPr>
          <w:rFonts w:ascii="Times New Roman" w:hAnsi="Times New Roman"/>
        </w:rPr>
        <w:t xml:space="preserve">также </w:t>
      </w:r>
      <w:r w:rsidRPr="00D66A30">
        <w:rPr>
          <w:rFonts w:ascii="Times New Roman" w:hAnsi="Times New Roman"/>
        </w:rPr>
        <w:t>вправе увеличить Радиус оценки рисков по сделкам с Ценной бумагой в клиринговую сессию, увеличив минимальный Базовый размер гарантийного обеспечения по данной Ценной бумаге, в следующих случаях:</w:t>
      </w:r>
    </w:p>
    <w:p w:rsidR="00D10871" w:rsidRPr="00D66A30" w:rsidRDefault="00D10871" w:rsidP="00D10871">
      <w:pPr>
        <w:pStyle w:val="Point2"/>
        <w:numPr>
          <w:ilvl w:val="0"/>
          <w:numId w:val="34"/>
        </w:numPr>
        <w:rPr>
          <w:rFonts w:ascii="Times New Roman" w:hAnsi="Times New Roman" w:cs="Times New Roman"/>
        </w:rPr>
      </w:pPr>
      <w:r w:rsidRPr="00D66A30">
        <w:rPr>
          <w:rFonts w:ascii="Times New Roman" w:hAnsi="Times New Roman" w:cs="Times New Roman"/>
        </w:rPr>
        <w:t>перед праздничными днями, когда торги Биржей не проводятся в течение 3 (трех) и более дней подряд;</w:t>
      </w:r>
    </w:p>
    <w:p w:rsidR="00D10871" w:rsidRPr="00D66A30" w:rsidRDefault="00D10871" w:rsidP="00D10871">
      <w:pPr>
        <w:pStyle w:val="Point2"/>
        <w:numPr>
          <w:ilvl w:val="0"/>
          <w:numId w:val="34"/>
        </w:numPr>
        <w:rPr>
          <w:rFonts w:ascii="Times New Roman" w:hAnsi="Times New Roman" w:cs="Times New Roman"/>
        </w:rPr>
      </w:pPr>
      <w:r w:rsidRPr="00D66A30">
        <w:rPr>
          <w:rFonts w:ascii="Times New Roman" w:hAnsi="Times New Roman" w:cs="Times New Roman"/>
        </w:rPr>
        <w:t>перед выходными (праздничными) днями, если хотя бы в один день, в который торги по Ценным бумагам не проводятся, предполагается проведение торгов данными Ценными бумагами на других рынках.</w:t>
      </w:r>
    </w:p>
    <w:p w:rsidR="00D10871" w:rsidRDefault="00D10871" w:rsidP="007D5AD6">
      <w:pPr>
        <w:pStyle w:val="Point2"/>
        <w:numPr>
          <w:ilvl w:val="0"/>
          <w:numId w:val="0"/>
        </w:numPr>
        <w:ind w:left="792"/>
      </w:pPr>
      <w:r w:rsidRPr="00D66A30">
        <w:rPr>
          <w:rFonts w:ascii="Times New Roman" w:hAnsi="Times New Roman" w:cs="Times New Roman"/>
        </w:rPr>
        <w:t>Если минимальный Базовый размер гарантийного обеспечения увеличивается на определенный период времени, то по истечению указанного периода времени минимальный Базовый размер гарантийного обеспечения уменьшается до значения, установленного перед увеличением.</w:t>
      </w:r>
    </w:p>
    <w:p w:rsidR="00163D18" w:rsidRPr="00B266F3" w:rsidRDefault="00D10871" w:rsidP="00163D18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течение торгового периода </w:t>
      </w:r>
      <w:bookmarkStart w:id="13" w:name="_Ref343436053"/>
      <w:r w:rsidR="00163D18" w:rsidRPr="00B266F3">
        <w:rPr>
          <w:rFonts w:ascii="Times New Roman" w:hAnsi="Times New Roman"/>
        </w:rPr>
        <w:t xml:space="preserve">Клиринговый центр увеличивает </w:t>
      </w:r>
      <w:r w:rsidRPr="00D66A30">
        <w:rPr>
          <w:rFonts w:ascii="Times New Roman" w:hAnsi="Times New Roman"/>
        </w:rPr>
        <w:t>Радиус оценки рисков по сделкам с Ценной бумагой</w:t>
      </w:r>
      <w:r>
        <w:rPr>
          <w:rFonts w:ascii="Times New Roman" w:hAnsi="Times New Roman"/>
        </w:rPr>
        <w:t xml:space="preserve"> при выполнении </w:t>
      </w:r>
      <w:r w:rsidR="00C86DD3">
        <w:rPr>
          <w:rFonts w:ascii="Times New Roman" w:hAnsi="Times New Roman"/>
        </w:rPr>
        <w:t xml:space="preserve">одного </w:t>
      </w:r>
      <w:r>
        <w:rPr>
          <w:rFonts w:ascii="Times New Roman" w:hAnsi="Times New Roman"/>
        </w:rPr>
        <w:t>следующ</w:t>
      </w:r>
      <w:r w:rsidR="00C86DD3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услови</w:t>
      </w:r>
      <w:r w:rsidR="00C86DD3">
        <w:rPr>
          <w:rFonts w:ascii="Times New Roman" w:hAnsi="Times New Roman"/>
        </w:rPr>
        <w:t>й</w:t>
      </w:r>
      <w:r>
        <w:rPr>
          <w:rFonts w:ascii="Times New Roman" w:hAnsi="Times New Roman"/>
        </w:rPr>
        <w:t>:</w:t>
      </w:r>
    </w:p>
    <w:bookmarkEnd w:id="13"/>
    <w:p w:rsidR="00163D18" w:rsidRDefault="00163D18" w:rsidP="00163D18">
      <w:pPr>
        <w:pStyle w:val="Point2"/>
        <w:rPr>
          <w:rFonts w:ascii="Times New Roman" w:hAnsi="Times New Roman" w:cs="Times New Roman"/>
        </w:rPr>
      </w:pPr>
      <w:proofErr w:type="gramStart"/>
      <w:r w:rsidRPr="00B266F3">
        <w:rPr>
          <w:rFonts w:ascii="Times New Roman" w:hAnsi="Times New Roman" w:cs="Times New Roman"/>
        </w:rPr>
        <w:t xml:space="preserve">при наличии в Торговой системе Биржи в ходе Торгового периода непрерывно в течение </w:t>
      </w:r>
      <m:oMath>
        <m:r>
          <w:rPr>
            <w:rFonts w:ascii="Cambria Math" w:hAnsi="Cambria Math" w:cs="Cambria Math"/>
          </w:rPr>
          <m:t>TimeExp</m:t>
        </m:r>
      </m:oMath>
      <w:r w:rsidR="000D3340" w:rsidRPr="00B266F3" w:rsidDel="000D3340">
        <w:rPr>
          <w:rFonts w:ascii="Times New Roman" w:hAnsi="Times New Roman" w:cs="Times New Roman"/>
        </w:rPr>
        <w:t xml:space="preserve"> </w:t>
      </w:r>
      <w:r w:rsidRPr="00B266F3">
        <w:rPr>
          <w:rFonts w:ascii="Times New Roman" w:hAnsi="Times New Roman" w:cs="Times New Roman"/>
        </w:rPr>
        <w:t xml:space="preserve">минут  хотя бы одной видимой безадресной Заявки на покупку данной Ценной бумаги с ценой, большей или равной </w:t>
      </w:r>
      <w:r w:rsidR="000D3340">
        <w:rPr>
          <w:rFonts w:ascii="Times New Roman" w:hAnsi="Times New Roman" w:cs="Times New Roman"/>
        </w:rPr>
        <w:t xml:space="preserve">выражению </w:t>
      </w:r>
      <m:oMath>
        <m:r>
          <w:rPr>
            <w:rFonts w:ascii="Cambria Math" w:hAnsi="Cambria Math" w:cs="Cambria Math"/>
          </w:rPr>
          <m:t>UL-b*L</m:t>
        </m:r>
      </m:oMath>
      <w:r w:rsidR="000D3340" w:rsidRPr="007D5AD6">
        <w:rPr>
          <w:rFonts w:ascii="Times New Roman" w:hAnsi="Times New Roman" w:cs="Times New Roman"/>
          <w:iCs/>
        </w:rPr>
        <w:t>;</w:t>
      </w:r>
      <w:proofErr w:type="gramEnd"/>
    </w:p>
    <w:p w:rsidR="00163D18" w:rsidRPr="007D5AD6" w:rsidRDefault="000D3340" w:rsidP="00163D18">
      <w:pPr>
        <w:pStyle w:val="Point"/>
        <w:rPr>
          <w:rFonts w:ascii="Times New Roman" w:hAnsi="Times New Roman"/>
          <w:color w:val="000000"/>
        </w:rPr>
      </w:pPr>
      <w:r w:rsidRPr="00D66A30">
        <w:rPr>
          <w:rFonts w:ascii="Times New Roman" w:hAnsi="Times New Roman"/>
        </w:rPr>
        <w:t xml:space="preserve">при наличии в Торговой системе Биржи в ходе Торгового периода непрерывно в течение </w:t>
      </w:r>
      <m:oMath>
        <m:r>
          <w:rPr>
            <w:rFonts w:ascii="Cambria Math" w:hAnsi="Cambria Math" w:cs="Cambria Math"/>
          </w:rPr>
          <m:t>TimeExp</m:t>
        </m:r>
      </m:oMath>
      <w:r>
        <w:rPr>
          <w:rFonts w:ascii="Times New Roman" w:hAnsi="Times New Roman"/>
        </w:rPr>
        <w:t xml:space="preserve"> </w:t>
      </w:r>
      <w:r w:rsidRPr="00D66A30">
        <w:rPr>
          <w:rFonts w:ascii="Times New Roman" w:hAnsi="Times New Roman"/>
        </w:rPr>
        <w:t xml:space="preserve">минут  хотя бы одной видимой безадресной Заявки на </w:t>
      </w:r>
      <w:r>
        <w:rPr>
          <w:rFonts w:ascii="Times New Roman" w:hAnsi="Times New Roman"/>
        </w:rPr>
        <w:t>продажу</w:t>
      </w:r>
      <w:r w:rsidRPr="00D66A30">
        <w:rPr>
          <w:rFonts w:ascii="Times New Roman" w:hAnsi="Times New Roman"/>
        </w:rPr>
        <w:t xml:space="preserve"> данной Ценной бумаги с ценой, </w:t>
      </w:r>
      <w:r>
        <w:rPr>
          <w:rFonts w:ascii="Times New Roman" w:hAnsi="Times New Roman"/>
        </w:rPr>
        <w:t xml:space="preserve">меньшей или равной выражению </w:t>
      </w:r>
      <m:oMath>
        <m:r>
          <w:rPr>
            <w:rFonts w:ascii="Cambria Math" w:hAnsi="Cambria Math" w:cs="Cambria Math"/>
          </w:rPr>
          <m:t>LL+b*L</m:t>
        </m:r>
      </m:oMath>
      <w:proofErr w:type="gramStart"/>
      <w:r w:rsidRPr="00D66A30">
        <w:rPr>
          <w:rFonts w:ascii="Times New Roman" w:hAnsi="Times New Roman"/>
          <w:iCs/>
        </w:rPr>
        <w:t>;</w:t>
      </w:r>
      <w:r w:rsidR="00C86DD3">
        <w:rPr>
          <w:rFonts w:ascii="Times New Roman" w:hAnsi="Times New Roman"/>
        </w:rPr>
        <w:t>П</w:t>
      </w:r>
      <w:proofErr w:type="gramEnd"/>
      <w:r w:rsidR="00C86DD3">
        <w:rPr>
          <w:rFonts w:ascii="Times New Roman" w:hAnsi="Times New Roman"/>
        </w:rPr>
        <w:t xml:space="preserve">ри </w:t>
      </w:r>
      <w:r w:rsidR="00EB688B">
        <w:rPr>
          <w:rFonts w:ascii="Times New Roman" w:hAnsi="Times New Roman"/>
        </w:rPr>
        <w:t>наступлении</w:t>
      </w:r>
      <w:r w:rsidR="00C86DD3">
        <w:rPr>
          <w:rFonts w:ascii="Times New Roman" w:hAnsi="Times New Roman"/>
        </w:rPr>
        <w:t xml:space="preserve"> услови</w:t>
      </w:r>
      <w:r w:rsidR="007D51DE">
        <w:rPr>
          <w:rFonts w:ascii="Times New Roman" w:hAnsi="Times New Roman"/>
        </w:rPr>
        <w:t>й</w:t>
      </w:r>
      <w:r w:rsidR="00EB688B">
        <w:rPr>
          <w:rFonts w:ascii="Times New Roman" w:hAnsi="Times New Roman"/>
        </w:rPr>
        <w:t>,</w:t>
      </w:r>
      <w:r w:rsidR="00C86DD3">
        <w:rPr>
          <w:rFonts w:ascii="Times New Roman" w:hAnsi="Times New Roman"/>
        </w:rPr>
        <w:t xml:space="preserve"> </w:t>
      </w:r>
      <w:r w:rsidR="00EB688B">
        <w:rPr>
          <w:rFonts w:ascii="Times New Roman" w:hAnsi="Times New Roman"/>
        </w:rPr>
        <w:t>предусмотренн</w:t>
      </w:r>
      <w:r w:rsidR="007D51DE">
        <w:rPr>
          <w:rFonts w:ascii="Times New Roman" w:hAnsi="Times New Roman"/>
        </w:rPr>
        <w:t>ых</w:t>
      </w:r>
      <w:r w:rsidR="00C86DD3">
        <w:rPr>
          <w:rFonts w:ascii="Times New Roman" w:hAnsi="Times New Roman"/>
        </w:rPr>
        <w:t xml:space="preserve"> </w:t>
      </w:r>
      <w:r w:rsidR="007D51DE">
        <w:rPr>
          <w:rFonts w:ascii="Times New Roman" w:hAnsi="Times New Roman"/>
        </w:rPr>
        <w:t>пунктом 4.7. настоящей Методики,</w:t>
      </w:r>
      <w:r w:rsidR="00C86DD3">
        <w:rPr>
          <w:rFonts w:ascii="Times New Roman" w:hAnsi="Times New Roman"/>
        </w:rPr>
        <w:t xml:space="preserve"> </w:t>
      </w:r>
      <w:r w:rsidR="007D51DE">
        <w:rPr>
          <w:rFonts w:ascii="Times New Roman" w:hAnsi="Times New Roman"/>
        </w:rPr>
        <w:t>изменение</w:t>
      </w:r>
      <w:r w:rsidR="00C86DD3">
        <w:rPr>
          <w:rFonts w:ascii="Times New Roman" w:hAnsi="Times New Roman"/>
        </w:rPr>
        <w:t xml:space="preserve"> Радиуса оценки рисков </w:t>
      </w:r>
      <w:r w:rsidR="00C86DD3" w:rsidRPr="00D66A30">
        <w:rPr>
          <w:rFonts w:ascii="Times New Roman" w:hAnsi="Times New Roman"/>
        </w:rPr>
        <w:t>по сделкам с Ценной бумагой</w:t>
      </w:r>
      <w:r w:rsidR="00C86DD3">
        <w:rPr>
          <w:rFonts w:ascii="Times New Roman" w:hAnsi="Times New Roman"/>
        </w:rPr>
        <w:t xml:space="preserve"> происходит следующим образом:</w:t>
      </w:r>
    </w:p>
    <w:p w:rsidR="00C86DD3" w:rsidRPr="007D5AD6" w:rsidRDefault="009A34C8" w:rsidP="007D5AD6">
      <w:pPr>
        <w:pStyle w:val="Point2"/>
      </w:pPr>
      <w:r>
        <w:rPr>
          <w:rFonts w:ascii="Times New Roman" w:hAnsi="Times New Roman" w:cs="Times New Roman"/>
        </w:rPr>
        <w:t>в</w:t>
      </w:r>
      <w:r w:rsidR="00C86DD3">
        <w:rPr>
          <w:rFonts w:ascii="Times New Roman" w:hAnsi="Times New Roman" w:cs="Times New Roman"/>
        </w:rPr>
        <w:t xml:space="preserve"> случае первого </w:t>
      </w:r>
      <w:r w:rsidR="007D51DE">
        <w:rPr>
          <w:rFonts w:ascii="Times New Roman" w:hAnsi="Times New Roman" w:cs="Times New Roman"/>
        </w:rPr>
        <w:t>наступления условий, предусмотренных пунктом 4.7.</w:t>
      </w:r>
      <w:r w:rsidR="00C86DD3">
        <w:rPr>
          <w:rFonts w:ascii="Times New Roman" w:hAnsi="Times New Roman"/>
        </w:rPr>
        <w:t>:</w:t>
      </w:r>
    </w:p>
    <w:p w:rsidR="00C86DD3" w:rsidRPr="007D5AD6" w:rsidRDefault="00697C75" w:rsidP="007D5AD6">
      <w:pPr>
        <w:pStyle w:val="Point2"/>
        <w:numPr>
          <w:ilvl w:val="0"/>
          <w:numId w:val="0"/>
        </w:numPr>
        <w:ind w:left="792"/>
        <w:rPr>
          <w:i/>
          <w:i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r>
                    <w:rPr>
                      <w:rFonts w:ascii="Cambria Math" w:hAnsi="Cambria Math" w:cs="Cambria Math"/>
                      <w:lang w:val="en-US"/>
                    </w:rPr>
                    <m:t>cExp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Cambria Math"/>
            </w:rPr>
            <m:t>, i=1;</m:t>
          </m:r>
        </m:oMath>
      </m:oMathPara>
    </w:p>
    <w:p w:rsidR="007D51DE" w:rsidRPr="00D66A30" w:rsidRDefault="007D51DE" w:rsidP="007D51DE">
      <w:pPr>
        <w:pStyle w:val="Point2"/>
      </w:pPr>
      <w:r>
        <w:rPr>
          <w:rFonts w:ascii="Times New Roman" w:hAnsi="Times New Roman" w:cs="Times New Roman"/>
        </w:rPr>
        <w:t>в случае повторного наступления условий, предусмотренных пунктом 4.7.</w:t>
      </w:r>
      <w:r>
        <w:rPr>
          <w:rFonts w:ascii="Times New Roman" w:hAnsi="Times New Roman"/>
        </w:rPr>
        <w:t>:</w:t>
      </w:r>
    </w:p>
    <w:p w:rsidR="007D51DE" w:rsidRPr="007D5AD6" w:rsidRDefault="007D51DE" w:rsidP="007D5AD6">
      <w:pPr>
        <w:pStyle w:val="Point3"/>
      </w:pPr>
      <w:r>
        <w:rPr>
          <w:rFonts w:ascii="Times New Roman" w:hAnsi="Times New Roman" w:cs="Times New Roman"/>
        </w:rPr>
        <w:t>при наступлении условия, предусмотренного пунктом 4.7.1.:</w:t>
      </w:r>
    </w:p>
    <w:p w:rsidR="007D51DE" w:rsidRPr="007D5AD6" w:rsidRDefault="00697C75" w:rsidP="007D5AD6">
      <w:pPr>
        <w:pStyle w:val="Point3"/>
        <w:numPr>
          <w:ilvl w:val="0"/>
          <w:numId w:val="0"/>
        </w:numPr>
        <w:ind w:left="1296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mbria Math"/>
                  <w:i/>
                  <w:iCs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mbria Math"/>
                      <w:i/>
                      <w:iCs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</w:rPr>
                        <m:t>2*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cExp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</w:rPr>
                                <m:t>cExp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  <m:r>
                            <w:rPr>
                              <w:rFonts w:ascii="Cambria Math" w:hAnsi="Cambria Math" w:cs="Cambria Math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Cambria Math"/>
                        </w:rPr>
                        <m:t>*cExp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Cambria Math"/>
            </w:rPr>
            <m:t>, i=2,</m:t>
          </m:r>
        </m:oMath>
      </m:oMathPara>
    </w:p>
    <w:p w:rsidR="007D51DE" w:rsidRPr="007D5AD6" w:rsidRDefault="007D51DE" w:rsidP="007D5AD6">
      <w:pPr>
        <w:pStyle w:val="Point3"/>
        <w:numPr>
          <w:ilvl w:val="0"/>
          <w:numId w:val="0"/>
        </w:numPr>
        <w:ind w:left="1296"/>
      </w:pPr>
    </w:p>
    <w:p w:rsidR="007D51DE" w:rsidRPr="00D66A30" w:rsidRDefault="007D51DE" w:rsidP="007D51DE">
      <w:pPr>
        <w:pStyle w:val="Point3"/>
      </w:pPr>
      <w:r>
        <w:rPr>
          <w:rFonts w:ascii="Times New Roman" w:hAnsi="Times New Roman" w:cs="Times New Roman"/>
        </w:rPr>
        <w:t>при наступлении условия, предусмотренного пунктом 4.7.2.:</w:t>
      </w:r>
    </w:p>
    <w:p w:rsidR="007D51DE" w:rsidRPr="007D5AD6" w:rsidRDefault="00697C75" w:rsidP="007D5AD6">
      <w:pPr>
        <w:pStyle w:val="Point3"/>
        <w:numPr>
          <w:ilvl w:val="0"/>
          <w:numId w:val="0"/>
        </w:numPr>
        <w:ind w:left="1296"/>
        <w:rPr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mbria Math"/>
                  <w:i/>
                  <w:iCs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mbria Math"/>
                      <w:i/>
                      <w:iCs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</w:rPr>
                        <m:t>2*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cExp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-R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</w:rPr>
                                <m:t>cExp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  <m:r>
                            <w:rPr>
                              <w:rFonts w:ascii="Cambria Math" w:hAnsi="Cambria Math" w:cs="Cambria Math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Cambria Math"/>
                        </w:rPr>
                        <m:t>*cExp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Cambria Math"/>
            </w:rPr>
            <m:t>, i=2,</m:t>
          </m:r>
        </m:oMath>
      </m:oMathPara>
    </w:p>
    <w:p w:rsidR="007D51DE" w:rsidRPr="00D66A30" w:rsidRDefault="007D51DE" w:rsidP="007D51DE">
      <w:pPr>
        <w:pStyle w:val="Point2"/>
      </w:pPr>
      <w:r>
        <w:rPr>
          <w:rFonts w:ascii="Times New Roman" w:hAnsi="Times New Roman" w:cs="Times New Roman"/>
        </w:rPr>
        <w:t>в случае третьего и последующих наступлений условий, предусмотренных пунктом 4.7.</w:t>
      </w:r>
      <w:r>
        <w:rPr>
          <w:rFonts w:ascii="Times New Roman" w:hAnsi="Times New Roman"/>
        </w:rPr>
        <w:t>:</w:t>
      </w:r>
    </w:p>
    <w:p w:rsidR="007D51DE" w:rsidRPr="00D66A30" w:rsidRDefault="007D51DE" w:rsidP="007D51DE">
      <w:pPr>
        <w:pStyle w:val="Point3"/>
      </w:pPr>
      <w:r>
        <w:rPr>
          <w:rFonts w:ascii="Times New Roman" w:hAnsi="Times New Roman" w:cs="Times New Roman"/>
        </w:rPr>
        <w:t>при наступлении условия, предусмотренного пунктом 4.7.1:</w:t>
      </w:r>
    </w:p>
    <w:p w:rsidR="007D51DE" w:rsidRPr="00D66A30" w:rsidRDefault="00697C75" w:rsidP="007D51DE">
      <w:pPr>
        <w:pStyle w:val="Point3"/>
        <w:numPr>
          <w:ilvl w:val="0"/>
          <w:numId w:val="0"/>
        </w:numPr>
        <w:ind w:left="1296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mbria Math"/>
                  <w:i/>
                  <w:iCs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mbria Math"/>
                      <w:i/>
                      <w:iCs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i-1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i-1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Cambria Math"/>
            </w:rPr>
            <m:t>, i≥3,</m:t>
          </m:r>
        </m:oMath>
      </m:oMathPara>
    </w:p>
    <w:p w:rsidR="007D51DE" w:rsidRPr="00D66A30" w:rsidRDefault="007D51DE" w:rsidP="007D51DE">
      <w:pPr>
        <w:pStyle w:val="Point3"/>
      </w:pPr>
      <w:r>
        <w:rPr>
          <w:rFonts w:ascii="Times New Roman" w:hAnsi="Times New Roman" w:cs="Times New Roman"/>
        </w:rPr>
        <w:t>при наступлении условия, предусмотренного пунктом 4.7.2.:</w:t>
      </w:r>
    </w:p>
    <w:p w:rsidR="007D51DE" w:rsidRPr="00D66A30" w:rsidRDefault="00697C75" w:rsidP="007D51DE">
      <w:pPr>
        <w:pStyle w:val="Point3"/>
        <w:numPr>
          <w:ilvl w:val="0"/>
          <w:numId w:val="0"/>
        </w:numPr>
        <w:ind w:left="1296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mbria Math"/>
                  <w:i/>
                  <w:iCs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mbria Math"/>
                      <w:i/>
                      <w:iCs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 w:cs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i-1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-R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i-1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cExp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+1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Cambria Math"/>
            </w:rPr>
            <m:t>, i≥3,</m:t>
          </m:r>
        </m:oMath>
      </m:oMathPara>
    </w:p>
    <w:p w:rsidR="00C51222" w:rsidRPr="00B266F3" w:rsidRDefault="00163D18" w:rsidP="00F947FC">
      <w:pPr>
        <w:pStyle w:val="Point"/>
        <w:tabs>
          <w:tab w:val="num" w:pos="1440"/>
        </w:tabs>
        <w:rPr>
          <w:rFonts w:ascii="Times New Roman" w:hAnsi="Times New Roman"/>
        </w:rPr>
      </w:pPr>
      <w:r w:rsidRPr="00B266F3">
        <w:rPr>
          <w:rFonts w:ascii="Times New Roman" w:hAnsi="Times New Roman"/>
        </w:rPr>
        <w:t xml:space="preserve">Клиринговый центр вправе принять решение об установлении минимального Базового размера гарантийного обеспечения и </w:t>
      </w:r>
      <w:r w:rsidR="000D3340" w:rsidRPr="00D66A30">
        <w:rPr>
          <w:rFonts w:ascii="Times New Roman" w:hAnsi="Times New Roman"/>
        </w:rPr>
        <w:t>Радиус</w:t>
      </w:r>
      <w:r w:rsidR="000D3340">
        <w:rPr>
          <w:rFonts w:ascii="Times New Roman" w:hAnsi="Times New Roman"/>
        </w:rPr>
        <w:t>а</w:t>
      </w:r>
      <w:r w:rsidR="000D3340" w:rsidRPr="00D66A30">
        <w:rPr>
          <w:rFonts w:ascii="Times New Roman" w:hAnsi="Times New Roman"/>
        </w:rPr>
        <w:t xml:space="preserve"> оценки рисков по сделкам </w:t>
      </w:r>
      <w:r w:rsidR="000D3340">
        <w:rPr>
          <w:rFonts w:ascii="Times New Roman" w:hAnsi="Times New Roman"/>
        </w:rPr>
        <w:t xml:space="preserve">с Ценной бумагой </w:t>
      </w:r>
      <w:r w:rsidRPr="00B266F3">
        <w:rPr>
          <w:rFonts w:ascii="Times New Roman" w:hAnsi="Times New Roman"/>
        </w:rPr>
        <w:t>на уровнях, отличных от значений, рассчитанных по вышеописанному алгоритму, на основании экспертной оценки.</w:t>
      </w:r>
    </w:p>
    <w:p w:rsidR="00C51222" w:rsidRPr="00B266F3" w:rsidRDefault="00C51222" w:rsidP="00C51222">
      <w:pPr>
        <w:pStyle w:val="Title3"/>
        <w:ind w:left="505" w:hanging="505"/>
        <w:rPr>
          <w:rFonts w:ascii="Times New Roman" w:hAnsi="Times New Roman"/>
        </w:rPr>
      </w:pPr>
      <w:bookmarkStart w:id="14" w:name="_Toc360073016"/>
      <w:bookmarkStart w:id="15" w:name="_Toc360073021"/>
      <w:bookmarkEnd w:id="14"/>
      <w:r w:rsidRPr="00B266F3">
        <w:rPr>
          <w:rFonts w:ascii="Times New Roman" w:hAnsi="Times New Roman"/>
        </w:rPr>
        <w:t>Порядок определения штрафной ставки</w:t>
      </w:r>
      <w:bookmarkEnd w:id="15"/>
    </w:p>
    <w:p w:rsidR="004964BD" w:rsidRDefault="004964BD" w:rsidP="007D5AD6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Значение</w:t>
      </w:r>
      <w:r w:rsidR="00012C35">
        <w:rPr>
          <w:rFonts w:ascii="Times New Roman" w:hAnsi="Times New Roman"/>
        </w:rPr>
        <w:t xml:space="preserve"> </w:t>
      </w:r>
      <w:r w:rsidR="00777CBB">
        <w:rPr>
          <w:rFonts w:ascii="Times New Roman" w:hAnsi="Times New Roman"/>
        </w:rPr>
        <w:t>штрафной ставки</w:t>
      </w:r>
      <w:r w:rsidR="00012C35" w:rsidRPr="007D5AD6">
        <w:rPr>
          <w:rFonts w:ascii="Times New Roman" w:hAnsi="Times New Roman"/>
        </w:rPr>
        <w:t xml:space="preserve"> S2</w:t>
      </w:r>
      <w:r w:rsidR="00C55EED" w:rsidRPr="007D5AD6">
        <w:rPr>
          <w:rFonts w:ascii="Times New Roman" w:hAnsi="Times New Roman"/>
        </w:rPr>
        <w:t xml:space="preserve"> устанавливается следующим образом:</w:t>
      </w:r>
    </w:p>
    <w:p w:rsidR="005F5C4F" w:rsidRPr="007D5AD6" w:rsidRDefault="005F5C4F" w:rsidP="007D5AD6">
      <w:pPr>
        <w:pStyle w:val="Point2"/>
        <w:rPr>
          <w:rFonts w:ascii="Times New Roman" w:hAnsi="Times New Roman" w:cs="Times New Roman"/>
        </w:rPr>
      </w:pPr>
      <w:r w:rsidRPr="007D5AD6">
        <w:rPr>
          <w:rFonts w:ascii="Times New Roman" w:hAnsi="Times New Roman" w:cs="Times New Roman"/>
        </w:rPr>
        <w:t>при переносе позиции в покупку</w:t>
      </w:r>
      <w:r w:rsidR="004964BD" w:rsidRPr="007D5AD6">
        <w:rPr>
          <w:rFonts w:ascii="Times New Roman" w:hAnsi="Times New Roman" w:cs="Times New Roman"/>
        </w:rPr>
        <w:t xml:space="preserve"> в качестве значения S2 используется значения </w:t>
      </w:r>
      <w:proofErr w:type="spellStart"/>
      <w:r w:rsidR="004964BD" w:rsidRPr="007D5AD6">
        <w:rPr>
          <w:rFonts w:ascii="Times New Roman" w:hAnsi="Times New Roman" w:cs="Times New Roman"/>
        </w:rPr>
        <w:t>риск-параметра</w:t>
      </w:r>
      <w:proofErr w:type="spellEnd"/>
      <w:r w:rsidR="004964BD" w:rsidRPr="007D5AD6">
        <w:rPr>
          <w:rFonts w:ascii="Times New Roman" w:hAnsi="Times New Roman" w:cs="Times New Roman"/>
        </w:rPr>
        <w:t xml:space="preserve"> </w:t>
      </w:r>
      <w:proofErr w:type="spellStart"/>
      <w:r w:rsidR="004964BD" w:rsidRPr="007D5AD6">
        <w:rPr>
          <w:rFonts w:ascii="Times New Roman" w:hAnsi="Times New Roman" w:cs="Times New Roman"/>
        </w:rPr>
        <w:t>rUp</w:t>
      </w:r>
      <w:proofErr w:type="spellEnd"/>
      <w:r w:rsidR="004964BD" w:rsidRPr="007D5AD6">
        <w:rPr>
          <w:rFonts w:ascii="Times New Roman" w:hAnsi="Times New Roman" w:cs="Times New Roman"/>
        </w:rPr>
        <w:t xml:space="preserve"> </w:t>
      </w:r>
      <w:proofErr w:type="gramStart"/>
      <w:r w:rsidR="004964BD" w:rsidRPr="007D5AD6">
        <w:rPr>
          <w:rFonts w:ascii="Times New Roman" w:hAnsi="Times New Roman" w:cs="Times New Roman"/>
        </w:rPr>
        <w:t>установленно</w:t>
      </w:r>
      <w:r w:rsidRPr="007D5AD6">
        <w:rPr>
          <w:rFonts w:ascii="Times New Roman" w:hAnsi="Times New Roman" w:cs="Times New Roman"/>
        </w:rPr>
        <w:t>е</w:t>
      </w:r>
      <w:proofErr w:type="gramEnd"/>
      <w:r w:rsidRPr="007D5AD6">
        <w:rPr>
          <w:rFonts w:ascii="Times New Roman" w:hAnsi="Times New Roman" w:cs="Times New Roman"/>
        </w:rPr>
        <w:t xml:space="preserve"> для ближайшей даты исполнения,</w:t>
      </w:r>
    </w:p>
    <w:p w:rsidR="005F5C4F" w:rsidRPr="007D5AD6" w:rsidRDefault="005F5C4F" w:rsidP="007D5AD6">
      <w:pPr>
        <w:pStyle w:val="Point2"/>
        <w:rPr>
          <w:rFonts w:ascii="Times New Roman" w:hAnsi="Times New Roman" w:cs="Times New Roman"/>
        </w:rPr>
      </w:pPr>
      <w:r w:rsidRPr="007D5AD6">
        <w:rPr>
          <w:rFonts w:ascii="Times New Roman" w:hAnsi="Times New Roman" w:cs="Times New Roman"/>
        </w:rPr>
        <w:t xml:space="preserve">при переносе позиции в </w:t>
      </w:r>
      <w:r w:rsidR="00F80B3A" w:rsidRPr="007D5AD6">
        <w:rPr>
          <w:rFonts w:ascii="Times New Roman" w:hAnsi="Times New Roman" w:cs="Times New Roman"/>
        </w:rPr>
        <w:t>продажу</w:t>
      </w:r>
      <w:r w:rsidRPr="007D5AD6">
        <w:rPr>
          <w:rFonts w:ascii="Times New Roman" w:hAnsi="Times New Roman" w:cs="Times New Roman"/>
        </w:rPr>
        <w:t xml:space="preserve"> в качестве значения S2 использу</w:t>
      </w:r>
      <w:r w:rsidR="00F80B3A" w:rsidRPr="007D5AD6">
        <w:rPr>
          <w:rFonts w:ascii="Times New Roman" w:hAnsi="Times New Roman" w:cs="Times New Roman"/>
        </w:rPr>
        <w:t xml:space="preserve">ется значения </w:t>
      </w:r>
      <w:proofErr w:type="spellStart"/>
      <w:r w:rsidR="00F80B3A" w:rsidRPr="007D5AD6">
        <w:rPr>
          <w:rFonts w:ascii="Times New Roman" w:hAnsi="Times New Roman" w:cs="Times New Roman"/>
        </w:rPr>
        <w:t>риск-параметра</w:t>
      </w:r>
      <w:proofErr w:type="spellEnd"/>
      <w:r w:rsidR="00F80B3A" w:rsidRPr="007D5AD6">
        <w:rPr>
          <w:rFonts w:ascii="Times New Roman" w:hAnsi="Times New Roman" w:cs="Times New Roman"/>
        </w:rPr>
        <w:t xml:space="preserve"> </w:t>
      </w:r>
      <w:proofErr w:type="spellStart"/>
      <w:r w:rsidR="00F80B3A" w:rsidRPr="007D5AD6">
        <w:rPr>
          <w:rFonts w:ascii="Times New Roman" w:hAnsi="Times New Roman" w:cs="Times New Roman"/>
        </w:rPr>
        <w:t>r</w:t>
      </w:r>
      <w:proofErr w:type="spellEnd"/>
      <w:r w:rsidR="00F80B3A" w:rsidRPr="007D5AD6">
        <w:rPr>
          <w:rFonts w:ascii="Times New Roman" w:hAnsi="Times New Roman" w:cs="Times New Roman"/>
          <w:lang w:val="en-US"/>
        </w:rPr>
        <w:t>Down</w:t>
      </w:r>
      <w:r w:rsidRPr="007D5AD6">
        <w:rPr>
          <w:rFonts w:ascii="Times New Roman" w:hAnsi="Times New Roman" w:cs="Times New Roman"/>
        </w:rPr>
        <w:t xml:space="preserve"> </w:t>
      </w:r>
      <w:proofErr w:type="gramStart"/>
      <w:r w:rsidRPr="007D5AD6">
        <w:rPr>
          <w:rFonts w:ascii="Times New Roman" w:hAnsi="Times New Roman" w:cs="Times New Roman"/>
        </w:rPr>
        <w:t>установленное</w:t>
      </w:r>
      <w:proofErr w:type="gramEnd"/>
      <w:r w:rsidRPr="007D5AD6">
        <w:rPr>
          <w:rFonts w:ascii="Times New Roman" w:hAnsi="Times New Roman" w:cs="Times New Roman"/>
        </w:rPr>
        <w:t xml:space="preserve"> для ближайшей даты исполнения.</w:t>
      </w:r>
    </w:p>
    <w:bookmarkEnd w:id="10"/>
    <w:bookmarkEnd w:id="11"/>
    <w:p w:rsidR="004D187A" w:rsidRPr="007D5AD6" w:rsidRDefault="004D187A" w:rsidP="007D5AD6">
      <w:pPr>
        <w:pStyle w:val="Point"/>
        <w:numPr>
          <w:ilvl w:val="0"/>
          <w:numId w:val="0"/>
        </w:numPr>
        <w:rPr>
          <w:rFonts w:ascii="Times New Roman" w:hAnsi="Times New Roman"/>
        </w:rPr>
      </w:pPr>
    </w:p>
    <w:p w:rsidR="00965C8E" w:rsidRPr="00B266F3" w:rsidRDefault="00965C8E" w:rsidP="00965C8E">
      <w:pPr>
        <w:pStyle w:val="Title1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965C8E" w:rsidRPr="00B266F3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89" w:rsidRDefault="00554489">
      <w:r>
        <w:separator/>
      </w:r>
    </w:p>
  </w:endnote>
  <w:endnote w:type="continuationSeparator" w:id="0">
    <w:p w:rsidR="00554489" w:rsidRDefault="0055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9A068D" w:rsidRDefault="009A068D">
        <w:pPr>
          <w:pStyle w:val="af8"/>
        </w:pPr>
        <w:fldSimple w:instr=" PAGE   \* MERGEFORMAT ">
          <w:r w:rsidR="005F32B8">
            <w:rPr>
              <w:noProof/>
            </w:rPr>
            <w:t>2</w:t>
          </w:r>
        </w:fldSimple>
      </w:p>
    </w:sdtContent>
  </w:sdt>
  <w:p w:rsidR="009A068D" w:rsidRDefault="009A068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B8" w:rsidRDefault="005F32B8" w:rsidP="005F32B8">
    <w:pPr>
      <w:pStyle w:val="af8"/>
      <w:jc w:val="left"/>
    </w:pPr>
  </w:p>
  <w:p w:rsidR="005F32B8" w:rsidRPr="00B76A5D" w:rsidRDefault="005F32B8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9A068D" w:rsidRPr="005F32B8" w:rsidRDefault="005F32B8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  <w:lang w:val="en-US"/>
      </w:rPr>
      <w:t>3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89" w:rsidRDefault="00554489">
      <w:r>
        <w:separator/>
      </w:r>
    </w:p>
  </w:footnote>
  <w:footnote w:type="continuationSeparator" w:id="0">
    <w:p w:rsidR="00554489" w:rsidRDefault="0055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A" w:rsidRPr="00E24A8E" w:rsidRDefault="00AE4F6A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82B72"/>
    <w:multiLevelType w:val="multilevel"/>
    <w:tmpl w:val="DF8CB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64" w:hanging="1440"/>
      </w:pPr>
      <w:rPr>
        <w:rFonts w:hint="default"/>
      </w:rPr>
    </w:lvl>
  </w:abstractNum>
  <w:abstractNum w:abstractNumId="5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6D4D"/>
    <w:multiLevelType w:val="hybridMultilevel"/>
    <w:tmpl w:val="E320B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E602E"/>
    <w:multiLevelType w:val="hybridMultilevel"/>
    <w:tmpl w:val="2B62D3A2"/>
    <w:lvl w:ilvl="0" w:tplc="BDC0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05147A0"/>
    <w:multiLevelType w:val="hybridMultilevel"/>
    <w:tmpl w:val="2F30B8AE"/>
    <w:lvl w:ilvl="0" w:tplc="FEC0ADE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0B4E8B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99A823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DDCCD1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810018"/>
    <w:multiLevelType w:val="hybridMultilevel"/>
    <w:tmpl w:val="6B36989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6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B1478E"/>
    <w:multiLevelType w:val="multilevel"/>
    <w:tmpl w:val="B5E2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04688F"/>
    <w:multiLevelType w:val="hybridMultilevel"/>
    <w:tmpl w:val="19506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8660E31"/>
    <w:multiLevelType w:val="multilevel"/>
    <w:tmpl w:val="52DE8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64" w:hanging="1440"/>
      </w:pPr>
      <w:rPr>
        <w:rFonts w:hint="default"/>
      </w:rPr>
    </w:lvl>
  </w:abstractNum>
  <w:abstractNum w:abstractNumId="24">
    <w:nsid w:val="5E8F55DB"/>
    <w:multiLevelType w:val="hybridMultilevel"/>
    <w:tmpl w:val="09C6329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abstractNum w:abstractNumId="27">
    <w:nsid w:val="78A7742A"/>
    <w:multiLevelType w:val="hybridMultilevel"/>
    <w:tmpl w:val="8E1081A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8">
    <w:nsid w:val="7AD17193"/>
    <w:multiLevelType w:val="hybridMultilevel"/>
    <w:tmpl w:val="ADF04AC8"/>
    <w:lvl w:ilvl="0" w:tplc="9BAA46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BC1C6C"/>
    <w:multiLevelType w:val="hybridMultilevel"/>
    <w:tmpl w:val="33047D1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15"/>
  </w:num>
  <w:num w:numId="10">
    <w:abstractNumId w:val="15"/>
  </w:num>
  <w:num w:numId="11">
    <w:abstractNumId w:val="3"/>
  </w:num>
  <w:num w:numId="12">
    <w:abstractNumId w:val="25"/>
  </w:num>
  <w:num w:numId="13">
    <w:abstractNumId w:val="2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26"/>
  </w:num>
  <w:num w:numId="23">
    <w:abstractNumId w:val="7"/>
  </w:num>
  <w:num w:numId="24">
    <w:abstractNumId w:val="23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5"/>
    </w:lvlOverride>
  </w:num>
  <w:num w:numId="27">
    <w:abstractNumId w:val="10"/>
  </w:num>
  <w:num w:numId="28">
    <w:abstractNumId w:val="1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  <w:num w:numId="33">
    <w:abstractNumId w:val="17"/>
  </w:num>
  <w:num w:numId="34">
    <w:abstractNumId w:val="21"/>
  </w:num>
  <w:num w:numId="35">
    <w:abstractNumId w:val="24"/>
  </w:num>
  <w:num w:numId="36">
    <w:abstractNumId w:val="27"/>
  </w:num>
  <w:num w:numId="37">
    <w:abstractNumId w:val="12"/>
  </w:num>
  <w:num w:numId="38">
    <w:abstractNumId w:val="29"/>
  </w:num>
  <w:num w:numId="3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C06"/>
    <w:rsid w:val="00011BE6"/>
    <w:rsid w:val="00012C35"/>
    <w:rsid w:val="00012D19"/>
    <w:rsid w:val="00012E24"/>
    <w:rsid w:val="000140A8"/>
    <w:rsid w:val="00016098"/>
    <w:rsid w:val="000167E5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70C17"/>
    <w:rsid w:val="00070EAD"/>
    <w:rsid w:val="00070F44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782C"/>
    <w:rsid w:val="0009056F"/>
    <w:rsid w:val="000907A6"/>
    <w:rsid w:val="00091321"/>
    <w:rsid w:val="000915BE"/>
    <w:rsid w:val="000916DD"/>
    <w:rsid w:val="00093197"/>
    <w:rsid w:val="00093CF4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A0941"/>
    <w:rsid w:val="001A1DB0"/>
    <w:rsid w:val="001A1E42"/>
    <w:rsid w:val="001A26FF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5FB6"/>
    <w:rsid w:val="001B72EF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2B0"/>
    <w:rsid w:val="00202550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728B"/>
    <w:rsid w:val="0023795C"/>
    <w:rsid w:val="00240BAE"/>
    <w:rsid w:val="00241453"/>
    <w:rsid w:val="002416DC"/>
    <w:rsid w:val="002418EB"/>
    <w:rsid w:val="00242395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431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316C"/>
    <w:rsid w:val="002737C6"/>
    <w:rsid w:val="00274CA0"/>
    <w:rsid w:val="002761BD"/>
    <w:rsid w:val="00276F89"/>
    <w:rsid w:val="00277C12"/>
    <w:rsid w:val="002814B3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B7F"/>
    <w:rsid w:val="002A25C4"/>
    <w:rsid w:val="002A36E2"/>
    <w:rsid w:val="002A3ADE"/>
    <w:rsid w:val="002B0752"/>
    <w:rsid w:val="002B230C"/>
    <w:rsid w:val="002B2F4C"/>
    <w:rsid w:val="002B54FE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A4A"/>
    <w:rsid w:val="002D3514"/>
    <w:rsid w:val="002D462B"/>
    <w:rsid w:val="002D53F3"/>
    <w:rsid w:val="002D58D4"/>
    <w:rsid w:val="002D5D5A"/>
    <w:rsid w:val="002D67E8"/>
    <w:rsid w:val="002D6863"/>
    <w:rsid w:val="002D7DEA"/>
    <w:rsid w:val="002E0B4D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E2B"/>
    <w:rsid w:val="002F2388"/>
    <w:rsid w:val="002F26BB"/>
    <w:rsid w:val="002F2994"/>
    <w:rsid w:val="002F3814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200A0"/>
    <w:rsid w:val="00323C99"/>
    <w:rsid w:val="0032424C"/>
    <w:rsid w:val="003253D3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472A"/>
    <w:rsid w:val="00346BE4"/>
    <w:rsid w:val="0034710F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99E"/>
    <w:rsid w:val="003714C9"/>
    <w:rsid w:val="003723BF"/>
    <w:rsid w:val="00372517"/>
    <w:rsid w:val="00373D52"/>
    <w:rsid w:val="00376758"/>
    <w:rsid w:val="00376D1E"/>
    <w:rsid w:val="00377F65"/>
    <w:rsid w:val="003802AB"/>
    <w:rsid w:val="00380A11"/>
    <w:rsid w:val="0038111A"/>
    <w:rsid w:val="0038116E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6237"/>
    <w:rsid w:val="003C6AAA"/>
    <w:rsid w:val="003D0D0C"/>
    <w:rsid w:val="003D22EB"/>
    <w:rsid w:val="003D3D55"/>
    <w:rsid w:val="003D4B14"/>
    <w:rsid w:val="003D53C8"/>
    <w:rsid w:val="003D5AE9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E91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7BF1"/>
    <w:rsid w:val="004C0724"/>
    <w:rsid w:val="004C0B4B"/>
    <w:rsid w:val="004C16F2"/>
    <w:rsid w:val="004C258C"/>
    <w:rsid w:val="004C3E19"/>
    <w:rsid w:val="004C42FD"/>
    <w:rsid w:val="004C5B2A"/>
    <w:rsid w:val="004C6F5C"/>
    <w:rsid w:val="004D0558"/>
    <w:rsid w:val="004D187A"/>
    <w:rsid w:val="004D2F8A"/>
    <w:rsid w:val="004D479C"/>
    <w:rsid w:val="004D73B4"/>
    <w:rsid w:val="004E02BD"/>
    <w:rsid w:val="004E0A90"/>
    <w:rsid w:val="004E1102"/>
    <w:rsid w:val="004E2875"/>
    <w:rsid w:val="004E2A88"/>
    <w:rsid w:val="004E2B99"/>
    <w:rsid w:val="004E4115"/>
    <w:rsid w:val="004E5926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2008"/>
    <w:rsid w:val="00542113"/>
    <w:rsid w:val="0054261C"/>
    <w:rsid w:val="00543784"/>
    <w:rsid w:val="00544514"/>
    <w:rsid w:val="005516C1"/>
    <w:rsid w:val="00551DE5"/>
    <w:rsid w:val="00553638"/>
    <w:rsid w:val="00553CF2"/>
    <w:rsid w:val="00554489"/>
    <w:rsid w:val="00554F0C"/>
    <w:rsid w:val="005556D2"/>
    <w:rsid w:val="00555BC4"/>
    <w:rsid w:val="00555E24"/>
    <w:rsid w:val="005571D2"/>
    <w:rsid w:val="00557CDA"/>
    <w:rsid w:val="00561AA2"/>
    <w:rsid w:val="0056340E"/>
    <w:rsid w:val="00564E01"/>
    <w:rsid w:val="00565CA7"/>
    <w:rsid w:val="00566A1C"/>
    <w:rsid w:val="00570F52"/>
    <w:rsid w:val="005730C6"/>
    <w:rsid w:val="00574870"/>
    <w:rsid w:val="00574C09"/>
    <w:rsid w:val="005750E1"/>
    <w:rsid w:val="005762C0"/>
    <w:rsid w:val="00576628"/>
    <w:rsid w:val="005800B4"/>
    <w:rsid w:val="0058192D"/>
    <w:rsid w:val="00582A87"/>
    <w:rsid w:val="00583C65"/>
    <w:rsid w:val="0058527E"/>
    <w:rsid w:val="00586511"/>
    <w:rsid w:val="005869F1"/>
    <w:rsid w:val="00587597"/>
    <w:rsid w:val="00590AA2"/>
    <w:rsid w:val="00591808"/>
    <w:rsid w:val="005928E8"/>
    <w:rsid w:val="005944D2"/>
    <w:rsid w:val="00594762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456"/>
    <w:rsid w:val="005A6BA7"/>
    <w:rsid w:val="005A7E52"/>
    <w:rsid w:val="005B1802"/>
    <w:rsid w:val="005B20C9"/>
    <w:rsid w:val="005B24D5"/>
    <w:rsid w:val="005B3F7F"/>
    <w:rsid w:val="005B44D3"/>
    <w:rsid w:val="005B4BE0"/>
    <w:rsid w:val="005C0FB3"/>
    <w:rsid w:val="005C1143"/>
    <w:rsid w:val="005C3A90"/>
    <w:rsid w:val="005C3EF2"/>
    <w:rsid w:val="005C5A75"/>
    <w:rsid w:val="005C7FB8"/>
    <w:rsid w:val="005D2E4C"/>
    <w:rsid w:val="005D3109"/>
    <w:rsid w:val="005D5056"/>
    <w:rsid w:val="005D676A"/>
    <w:rsid w:val="005D6C7E"/>
    <w:rsid w:val="005E04D6"/>
    <w:rsid w:val="005E1EAC"/>
    <w:rsid w:val="005E29F8"/>
    <w:rsid w:val="005E52C3"/>
    <w:rsid w:val="005E5E02"/>
    <w:rsid w:val="005E6387"/>
    <w:rsid w:val="005E65CC"/>
    <w:rsid w:val="005F14F7"/>
    <w:rsid w:val="005F32B8"/>
    <w:rsid w:val="005F5C4F"/>
    <w:rsid w:val="005F5E4D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7B0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40FC"/>
    <w:rsid w:val="00695403"/>
    <w:rsid w:val="006954AA"/>
    <w:rsid w:val="00695A31"/>
    <w:rsid w:val="00695CC7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FDE"/>
    <w:rsid w:val="006C0262"/>
    <w:rsid w:val="006C0781"/>
    <w:rsid w:val="006C3631"/>
    <w:rsid w:val="006C4171"/>
    <w:rsid w:val="006C6420"/>
    <w:rsid w:val="006C7C83"/>
    <w:rsid w:val="006D03A1"/>
    <w:rsid w:val="006D214A"/>
    <w:rsid w:val="006D26AA"/>
    <w:rsid w:val="006D41A6"/>
    <w:rsid w:val="006D7354"/>
    <w:rsid w:val="006E07BB"/>
    <w:rsid w:val="006E0C4D"/>
    <w:rsid w:val="006E237F"/>
    <w:rsid w:val="006E2414"/>
    <w:rsid w:val="006E3166"/>
    <w:rsid w:val="006E3511"/>
    <w:rsid w:val="006E3695"/>
    <w:rsid w:val="006E37B2"/>
    <w:rsid w:val="006E39AF"/>
    <w:rsid w:val="006E584B"/>
    <w:rsid w:val="006E58AE"/>
    <w:rsid w:val="006E5F2A"/>
    <w:rsid w:val="006F290E"/>
    <w:rsid w:val="006F5F27"/>
    <w:rsid w:val="006F7A4D"/>
    <w:rsid w:val="00700CCC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6A1"/>
    <w:rsid w:val="00747B3A"/>
    <w:rsid w:val="0075073E"/>
    <w:rsid w:val="00751688"/>
    <w:rsid w:val="007520EF"/>
    <w:rsid w:val="00752E44"/>
    <w:rsid w:val="00754EA4"/>
    <w:rsid w:val="00755E40"/>
    <w:rsid w:val="00757AE1"/>
    <w:rsid w:val="00762947"/>
    <w:rsid w:val="00763472"/>
    <w:rsid w:val="007645A7"/>
    <w:rsid w:val="00764D91"/>
    <w:rsid w:val="00765ACD"/>
    <w:rsid w:val="00766C37"/>
    <w:rsid w:val="00767921"/>
    <w:rsid w:val="0077009F"/>
    <w:rsid w:val="00770159"/>
    <w:rsid w:val="00772DA4"/>
    <w:rsid w:val="007738BC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B05"/>
    <w:rsid w:val="007C6F75"/>
    <w:rsid w:val="007C7877"/>
    <w:rsid w:val="007D24CA"/>
    <w:rsid w:val="007D258F"/>
    <w:rsid w:val="007D34D2"/>
    <w:rsid w:val="007D38DD"/>
    <w:rsid w:val="007D3FC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424A"/>
    <w:rsid w:val="007F483C"/>
    <w:rsid w:val="007F5559"/>
    <w:rsid w:val="007F5A52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5214"/>
    <w:rsid w:val="00885678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F38"/>
    <w:rsid w:val="008F5B7D"/>
    <w:rsid w:val="008F6497"/>
    <w:rsid w:val="008F64ED"/>
    <w:rsid w:val="008F6A29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D4F"/>
    <w:rsid w:val="0091003E"/>
    <w:rsid w:val="00911458"/>
    <w:rsid w:val="009133B0"/>
    <w:rsid w:val="00917939"/>
    <w:rsid w:val="00917A1F"/>
    <w:rsid w:val="009203D0"/>
    <w:rsid w:val="00920D96"/>
    <w:rsid w:val="0092186D"/>
    <w:rsid w:val="00921A47"/>
    <w:rsid w:val="009229A2"/>
    <w:rsid w:val="00924DC5"/>
    <w:rsid w:val="00927C9C"/>
    <w:rsid w:val="00930690"/>
    <w:rsid w:val="00930975"/>
    <w:rsid w:val="00931AA3"/>
    <w:rsid w:val="0093259E"/>
    <w:rsid w:val="009334EF"/>
    <w:rsid w:val="009337C2"/>
    <w:rsid w:val="0093416D"/>
    <w:rsid w:val="0093494D"/>
    <w:rsid w:val="0093502A"/>
    <w:rsid w:val="00936C30"/>
    <w:rsid w:val="0094216A"/>
    <w:rsid w:val="009440A9"/>
    <w:rsid w:val="00946C5F"/>
    <w:rsid w:val="00950620"/>
    <w:rsid w:val="0095115A"/>
    <w:rsid w:val="00954DEE"/>
    <w:rsid w:val="009557D0"/>
    <w:rsid w:val="009568D1"/>
    <w:rsid w:val="00957644"/>
    <w:rsid w:val="0096043B"/>
    <w:rsid w:val="009613FB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F29F8"/>
    <w:rsid w:val="009F5406"/>
    <w:rsid w:val="009F5458"/>
    <w:rsid w:val="009F5507"/>
    <w:rsid w:val="009F5C5D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B95"/>
    <w:rsid w:val="00A81D42"/>
    <w:rsid w:val="00A81F69"/>
    <w:rsid w:val="00A824BE"/>
    <w:rsid w:val="00A83DDA"/>
    <w:rsid w:val="00A84C24"/>
    <w:rsid w:val="00A85AEA"/>
    <w:rsid w:val="00A85F79"/>
    <w:rsid w:val="00A95AAA"/>
    <w:rsid w:val="00A96875"/>
    <w:rsid w:val="00A97896"/>
    <w:rsid w:val="00AA0783"/>
    <w:rsid w:val="00AA252D"/>
    <w:rsid w:val="00AA2690"/>
    <w:rsid w:val="00AA2AB1"/>
    <w:rsid w:val="00AA2BB2"/>
    <w:rsid w:val="00AA2DA2"/>
    <w:rsid w:val="00AA31CE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F6A"/>
    <w:rsid w:val="00AE5500"/>
    <w:rsid w:val="00AE58D7"/>
    <w:rsid w:val="00AE5A2B"/>
    <w:rsid w:val="00AE6787"/>
    <w:rsid w:val="00AE6E26"/>
    <w:rsid w:val="00AF2C12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23AF"/>
    <w:rsid w:val="00B72787"/>
    <w:rsid w:val="00B73FC7"/>
    <w:rsid w:val="00B74477"/>
    <w:rsid w:val="00B74FC5"/>
    <w:rsid w:val="00B75680"/>
    <w:rsid w:val="00B75F3A"/>
    <w:rsid w:val="00B76A5D"/>
    <w:rsid w:val="00B77502"/>
    <w:rsid w:val="00B77655"/>
    <w:rsid w:val="00B77D43"/>
    <w:rsid w:val="00B80F66"/>
    <w:rsid w:val="00B82C60"/>
    <w:rsid w:val="00B82D9B"/>
    <w:rsid w:val="00B848C3"/>
    <w:rsid w:val="00B84DC5"/>
    <w:rsid w:val="00B84E26"/>
    <w:rsid w:val="00B85479"/>
    <w:rsid w:val="00B906FD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7EAB"/>
    <w:rsid w:val="00BC1566"/>
    <w:rsid w:val="00BC4C70"/>
    <w:rsid w:val="00BC5C31"/>
    <w:rsid w:val="00BC6D4D"/>
    <w:rsid w:val="00BC75B0"/>
    <w:rsid w:val="00BD22D4"/>
    <w:rsid w:val="00BD36A8"/>
    <w:rsid w:val="00BD612A"/>
    <w:rsid w:val="00BD63BA"/>
    <w:rsid w:val="00BD7697"/>
    <w:rsid w:val="00BE0C47"/>
    <w:rsid w:val="00BE5D0D"/>
    <w:rsid w:val="00BF1C69"/>
    <w:rsid w:val="00BF32E9"/>
    <w:rsid w:val="00BF37BB"/>
    <w:rsid w:val="00BF6AF9"/>
    <w:rsid w:val="00C0050C"/>
    <w:rsid w:val="00C00D8F"/>
    <w:rsid w:val="00C018FD"/>
    <w:rsid w:val="00C02167"/>
    <w:rsid w:val="00C0220C"/>
    <w:rsid w:val="00C023D5"/>
    <w:rsid w:val="00C02EE7"/>
    <w:rsid w:val="00C051BE"/>
    <w:rsid w:val="00C066F9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3E98"/>
    <w:rsid w:val="00C25D48"/>
    <w:rsid w:val="00C260CA"/>
    <w:rsid w:val="00C3308A"/>
    <w:rsid w:val="00C33209"/>
    <w:rsid w:val="00C33883"/>
    <w:rsid w:val="00C33937"/>
    <w:rsid w:val="00C33A17"/>
    <w:rsid w:val="00C344EB"/>
    <w:rsid w:val="00C34EEA"/>
    <w:rsid w:val="00C35464"/>
    <w:rsid w:val="00C401BD"/>
    <w:rsid w:val="00C40D88"/>
    <w:rsid w:val="00C4100B"/>
    <w:rsid w:val="00C430FA"/>
    <w:rsid w:val="00C4437E"/>
    <w:rsid w:val="00C45189"/>
    <w:rsid w:val="00C456C4"/>
    <w:rsid w:val="00C45F06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7B09"/>
    <w:rsid w:val="00C72F8E"/>
    <w:rsid w:val="00C737C8"/>
    <w:rsid w:val="00C7508B"/>
    <w:rsid w:val="00C76C64"/>
    <w:rsid w:val="00C81686"/>
    <w:rsid w:val="00C81CCA"/>
    <w:rsid w:val="00C83A58"/>
    <w:rsid w:val="00C86DD3"/>
    <w:rsid w:val="00C86FBC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3EB"/>
    <w:rsid w:val="00CA5762"/>
    <w:rsid w:val="00CA6129"/>
    <w:rsid w:val="00CA6457"/>
    <w:rsid w:val="00CA6864"/>
    <w:rsid w:val="00CA6EE3"/>
    <w:rsid w:val="00CA7868"/>
    <w:rsid w:val="00CB0151"/>
    <w:rsid w:val="00CB0418"/>
    <w:rsid w:val="00CB19B6"/>
    <w:rsid w:val="00CB1C5C"/>
    <w:rsid w:val="00CB33F9"/>
    <w:rsid w:val="00CB3505"/>
    <w:rsid w:val="00CB3B5B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1F8E"/>
    <w:rsid w:val="00CD20FA"/>
    <w:rsid w:val="00CD3D7A"/>
    <w:rsid w:val="00CD6382"/>
    <w:rsid w:val="00CD7C28"/>
    <w:rsid w:val="00CE0BC0"/>
    <w:rsid w:val="00CE0CAF"/>
    <w:rsid w:val="00CE1823"/>
    <w:rsid w:val="00CE260D"/>
    <w:rsid w:val="00CE26E1"/>
    <w:rsid w:val="00CE46EB"/>
    <w:rsid w:val="00CE5FD2"/>
    <w:rsid w:val="00CE6F80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644E"/>
    <w:rsid w:val="00D26D4D"/>
    <w:rsid w:val="00D2742A"/>
    <w:rsid w:val="00D27F22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960"/>
    <w:rsid w:val="00D57E15"/>
    <w:rsid w:val="00D6052F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623F"/>
    <w:rsid w:val="00D764F4"/>
    <w:rsid w:val="00D76CE3"/>
    <w:rsid w:val="00D80E19"/>
    <w:rsid w:val="00D81FC7"/>
    <w:rsid w:val="00D820ED"/>
    <w:rsid w:val="00D8265D"/>
    <w:rsid w:val="00D836E0"/>
    <w:rsid w:val="00D83C1A"/>
    <w:rsid w:val="00D84411"/>
    <w:rsid w:val="00D85D9B"/>
    <w:rsid w:val="00D8639E"/>
    <w:rsid w:val="00D87BFA"/>
    <w:rsid w:val="00D9139C"/>
    <w:rsid w:val="00D91718"/>
    <w:rsid w:val="00D91D13"/>
    <w:rsid w:val="00D92E41"/>
    <w:rsid w:val="00D92E5E"/>
    <w:rsid w:val="00D95308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EC6"/>
    <w:rsid w:val="00DD7158"/>
    <w:rsid w:val="00DD7AF8"/>
    <w:rsid w:val="00DE03B5"/>
    <w:rsid w:val="00DE1F21"/>
    <w:rsid w:val="00DE3BAA"/>
    <w:rsid w:val="00DE42D9"/>
    <w:rsid w:val="00DE6CD7"/>
    <w:rsid w:val="00DE7F60"/>
    <w:rsid w:val="00DF0A07"/>
    <w:rsid w:val="00DF0B59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336F"/>
    <w:rsid w:val="00E15846"/>
    <w:rsid w:val="00E1675D"/>
    <w:rsid w:val="00E1715B"/>
    <w:rsid w:val="00E207C4"/>
    <w:rsid w:val="00E20A0E"/>
    <w:rsid w:val="00E20B62"/>
    <w:rsid w:val="00E22E36"/>
    <w:rsid w:val="00E24A8E"/>
    <w:rsid w:val="00E25668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E26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F04BA"/>
    <w:rsid w:val="00EF0E3E"/>
    <w:rsid w:val="00EF0E79"/>
    <w:rsid w:val="00EF1C44"/>
    <w:rsid w:val="00EF2F33"/>
    <w:rsid w:val="00EF338F"/>
    <w:rsid w:val="00EF371B"/>
    <w:rsid w:val="00EF3B8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5725"/>
    <w:rsid w:val="00F17218"/>
    <w:rsid w:val="00F17712"/>
    <w:rsid w:val="00F201E5"/>
    <w:rsid w:val="00F21575"/>
    <w:rsid w:val="00F22A29"/>
    <w:rsid w:val="00F24EFC"/>
    <w:rsid w:val="00F251AD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5865"/>
    <w:rsid w:val="00F37879"/>
    <w:rsid w:val="00F37B63"/>
    <w:rsid w:val="00F40F26"/>
    <w:rsid w:val="00F43164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1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3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22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23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23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27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28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29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05A0"/>
    <w:rsid w:val="003405A0"/>
    <w:rsid w:val="00B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54C5B3EC0C4AECAE761C48512CD452">
    <w:name w:val="6854C5B3EC0C4AECAE761C48512CD452"/>
    <w:rsid w:val="003405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06FE-FF2C-432B-8F0D-25D3BC8A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12677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2013-06-27T00:57:00Z</dcterms:created>
  <dcterms:modified xsi:type="dcterms:W3CDTF">2013-06-27T13:01:00Z</dcterms:modified>
</cp:coreProperties>
</file>